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commentsExtended.xml" ContentType="application/vnd.openxmlformats-officedocument.wordprocessingml.commentsExtended+xml"/>
  <Override PartName="/word/document.xml" ContentType="application/vnd.openxmlformats-officedocument.wordprocessingml.document.main+xml"/>
  <Override PartName="/word/fontTable.xml" ContentType="application/vnd.openxmlformats-officedocument.wordprocessingml.fontTable+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42CA297">
      <w:pPr>
        <w:spacing w:line="570" w:lineRule="exact"/>
        <w:jc w:val="center"/>
        <w:rPr>
          <w:rFonts w:hint="eastAsia" w:ascii="方正小标宋简体" w:hAnsi="方正小标宋简体" w:eastAsia="方正小标宋简体" w:cs="Times New Roman"/>
          <w:sz w:val="44"/>
          <w:szCs w:val="44"/>
        </w:rPr>
      </w:pPr>
      <w:r>
        <w:rPr>
          <w:rFonts w:hint="eastAsia" w:ascii="方正小标宋简体" w:hAnsi="方正小标宋简体" w:eastAsia="方正小标宋简体" w:cs="Times New Roman"/>
          <w:sz w:val="44"/>
          <w:szCs w:val="44"/>
        </w:rPr>
        <w:t>联合体协议书</w:t>
      </w:r>
    </w:p>
    <w:p w14:paraId="6DA4BC5D">
      <w:pPr>
        <w:spacing w:line="570" w:lineRule="exact"/>
        <w:jc w:val="center"/>
        <w:rPr>
          <w:rFonts w:hint="eastAsia" w:ascii="方正小标宋简体" w:hAnsi="方正小标宋简体" w:eastAsia="方正小标宋简体" w:cs="Times New Roman"/>
          <w:sz w:val="44"/>
          <w:szCs w:val="44"/>
        </w:rPr>
      </w:pPr>
    </w:p>
    <w:p w14:paraId="3C7DC00B">
      <w:pPr>
        <w:keepNext w:val="0"/>
        <w:keepLines w:val="0"/>
        <w:pageBreakBefore w:val="0"/>
        <w:widowControl w:val="0"/>
        <w:kinsoku/>
        <w:wordWrap/>
        <w:overflowPunct/>
        <w:topLinePunct w:val="0"/>
        <w:autoSpaceDE/>
        <w:autoSpaceDN/>
        <w:bidi w:val="0"/>
        <w:adjustRightInd/>
        <w:snapToGrid/>
        <w:spacing w:line="540" w:lineRule="exact"/>
        <w:textAlignment w:val="auto"/>
        <w:rPr>
          <w:rFonts w:hint="eastAsia" w:ascii="Times New Roman" w:hAnsi="Times New Roman" w:eastAsia="方正仿宋简体" w:cs="Times New Roman"/>
          <w:sz w:val="32"/>
          <w:szCs w:val="32"/>
          <w:lang w:val="en-US" w:eastAsia="zh-CN"/>
        </w:rPr>
      </w:pPr>
      <w:r>
        <w:rPr>
          <w:rFonts w:hint="eastAsia" w:ascii="Times New Roman" w:hAnsi="Times New Roman" w:eastAsia="方正仿宋简体" w:cs="Times New Roman"/>
          <w:sz w:val="32"/>
          <w:szCs w:val="32"/>
          <w:lang w:val="en-US" w:eastAsia="zh-CN"/>
        </w:rPr>
        <w:t>甲方（联合体牵头人）：</w:t>
      </w:r>
    </w:p>
    <w:p w14:paraId="0BDC8CF9">
      <w:pPr>
        <w:keepNext w:val="0"/>
        <w:keepLines w:val="0"/>
        <w:pageBreakBefore w:val="0"/>
        <w:widowControl w:val="0"/>
        <w:kinsoku/>
        <w:wordWrap/>
        <w:overflowPunct/>
        <w:topLinePunct w:val="0"/>
        <w:autoSpaceDE/>
        <w:autoSpaceDN/>
        <w:bidi w:val="0"/>
        <w:adjustRightInd/>
        <w:snapToGrid/>
        <w:spacing w:line="540" w:lineRule="exact"/>
        <w:textAlignment w:val="auto"/>
        <w:rPr>
          <w:rFonts w:hint="eastAsia" w:ascii="Times New Roman" w:hAnsi="Times New Roman" w:eastAsia="方正仿宋简体" w:cs="Times New Roman"/>
          <w:sz w:val="32"/>
          <w:szCs w:val="32"/>
          <w:lang w:val="en-US" w:eastAsia="zh-CN"/>
        </w:rPr>
      </w:pPr>
      <w:r>
        <w:rPr>
          <w:rFonts w:hint="eastAsia" w:ascii="Times New Roman" w:hAnsi="Times New Roman" w:eastAsia="方正仿宋简体" w:cs="Times New Roman"/>
          <w:sz w:val="32"/>
          <w:szCs w:val="32"/>
          <w:lang w:val="en-US" w:eastAsia="zh-CN"/>
        </w:rPr>
        <w:t>统一社会信用代码：</w:t>
      </w:r>
    </w:p>
    <w:p w14:paraId="5EFF0AD3">
      <w:pPr>
        <w:keepNext w:val="0"/>
        <w:keepLines w:val="0"/>
        <w:pageBreakBefore w:val="0"/>
        <w:widowControl w:val="0"/>
        <w:kinsoku/>
        <w:wordWrap/>
        <w:overflowPunct/>
        <w:topLinePunct w:val="0"/>
        <w:autoSpaceDE/>
        <w:autoSpaceDN/>
        <w:bidi w:val="0"/>
        <w:adjustRightInd/>
        <w:snapToGrid/>
        <w:spacing w:line="540" w:lineRule="exact"/>
        <w:textAlignment w:val="auto"/>
        <w:rPr>
          <w:rFonts w:hint="eastAsia" w:ascii="Times New Roman" w:hAnsi="Times New Roman" w:eastAsia="方正仿宋简体" w:cs="Times New Roman"/>
          <w:sz w:val="32"/>
          <w:szCs w:val="32"/>
          <w:lang w:val="en-US" w:eastAsia="zh-CN"/>
        </w:rPr>
      </w:pPr>
      <w:r>
        <w:rPr>
          <w:rFonts w:hint="eastAsia" w:ascii="Times New Roman" w:hAnsi="Times New Roman" w:eastAsia="方正仿宋简体" w:cs="Times New Roman"/>
          <w:sz w:val="32"/>
          <w:szCs w:val="32"/>
          <w:lang w:val="en-US" w:eastAsia="zh-CN"/>
        </w:rPr>
        <w:t>法定代表人：</w:t>
      </w:r>
    </w:p>
    <w:p w14:paraId="707E8A2E">
      <w:pPr>
        <w:keepNext w:val="0"/>
        <w:keepLines w:val="0"/>
        <w:pageBreakBefore w:val="0"/>
        <w:widowControl w:val="0"/>
        <w:kinsoku/>
        <w:wordWrap/>
        <w:overflowPunct/>
        <w:topLinePunct w:val="0"/>
        <w:autoSpaceDE/>
        <w:autoSpaceDN/>
        <w:bidi w:val="0"/>
        <w:adjustRightInd/>
        <w:snapToGrid/>
        <w:spacing w:line="540" w:lineRule="exact"/>
        <w:textAlignment w:val="auto"/>
        <w:rPr>
          <w:rFonts w:hint="eastAsia" w:ascii="Times New Roman" w:hAnsi="Times New Roman" w:eastAsia="方正仿宋简体" w:cs="Times New Roman"/>
          <w:sz w:val="32"/>
          <w:szCs w:val="32"/>
          <w:lang w:val="en-US" w:eastAsia="zh-CN"/>
        </w:rPr>
      </w:pPr>
      <w:r>
        <w:rPr>
          <w:rFonts w:hint="eastAsia" w:ascii="Times New Roman" w:hAnsi="Times New Roman" w:eastAsia="方正仿宋简体" w:cs="Times New Roman"/>
          <w:sz w:val="32"/>
          <w:szCs w:val="32"/>
          <w:lang w:val="en-US" w:eastAsia="zh-CN"/>
        </w:rPr>
        <w:t>地址：</w:t>
      </w:r>
    </w:p>
    <w:p w14:paraId="252D65D9">
      <w:pPr>
        <w:keepNext w:val="0"/>
        <w:keepLines w:val="0"/>
        <w:pageBreakBefore w:val="0"/>
        <w:widowControl w:val="0"/>
        <w:kinsoku/>
        <w:wordWrap/>
        <w:overflowPunct/>
        <w:topLinePunct w:val="0"/>
        <w:autoSpaceDE/>
        <w:autoSpaceDN/>
        <w:bidi w:val="0"/>
        <w:adjustRightInd/>
        <w:snapToGrid/>
        <w:spacing w:line="540" w:lineRule="exact"/>
        <w:textAlignment w:val="auto"/>
        <w:rPr>
          <w:rFonts w:hint="eastAsia" w:ascii="Times New Roman" w:hAnsi="Times New Roman" w:eastAsia="方正仿宋简体" w:cs="Times New Roman"/>
          <w:sz w:val="32"/>
          <w:szCs w:val="32"/>
          <w:lang w:val="en-US" w:eastAsia="zh-CN"/>
        </w:rPr>
      </w:pPr>
      <w:r>
        <w:rPr>
          <w:rFonts w:hint="eastAsia" w:ascii="Times New Roman" w:hAnsi="Times New Roman" w:eastAsia="方正仿宋简体" w:cs="Times New Roman"/>
          <w:sz w:val="32"/>
          <w:szCs w:val="32"/>
          <w:lang w:val="en-US" w:eastAsia="zh-CN"/>
        </w:rPr>
        <w:t>联系方式：</w:t>
      </w:r>
    </w:p>
    <w:p w14:paraId="009A8BBC">
      <w:pPr>
        <w:keepNext w:val="0"/>
        <w:keepLines w:val="0"/>
        <w:pageBreakBefore w:val="0"/>
        <w:widowControl w:val="0"/>
        <w:kinsoku/>
        <w:wordWrap/>
        <w:overflowPunct/>
        <w:topLinePunct w:val="0"/>
        <w:autoSpaceDE/>
        <w:autoSpaceDN/>
        <w:bidi w:val="0"/>
        <w:adjustRightInd/>
        <w:snapToGrid/>
        <w:spacing w:line="540" w:lineRule="exact"/>
        <w:textAlignment w:val="auto"/>
        <w:rPr>
          <w:rFonts w:hint="eastAsia" w:ascii="Times New Roman" w:hAnsi="Times New Roman" w:eastAsia="方正仿宋简体" w:cs="Times New Roman"/>
          <w:sz w:val="32"/>
          <w:szCs w:val="32"/>
          <w:lang w:val="en-US" w:eastAsia="zh-CN"/>
        </w:rPr>
      </w:pPr>
      <w:r>
        <w:rPr>
          <w:rFonts w:hint="eastAsia" w:ascii="Times New Roman" w:hAnsi="Times New Roman" w:eastAsia="方正仿宋简体" w:cs="Times New Roman"/>
          <w:sz w:val="32"/>
          <w:szCs w:val="32"/>
          <w:lang w:val="en-US" w:eastAsia="zh-CN"/>
        </w:rPr>
        <w:t>乙方（联合体成员/供应单位）：</w:t>
      </w:r>
    </w:p>
    <w:p w14:paraId="0DDE7D8C">
      <w:pPr>
        <w:keepNext w:val="0"/>
        <w:keepLines w:val="0"/>
        <w:pageBreakBefore w:val="0"/>
        <w:widowControl w:val="0"/>
        <w:kinsoku/>
        <w:wordWrap/>
        <w:overflowPunct/>
        <w:topLinePunct w:val="0"/>
        <w:autoSpaceDE/>
        <w:autoSpaceDN/>
        <w:bidi w:val="0"/>
        <w:adjustRightInd/>
        <w:snapToGrid/>
        <w:spacing w:line="540" w:lineRule="exact"/>
        <w:textAlignment w:val="auto"/>
        <w:rPr>
          <w:rFonts w:hint="eastAsia" w:ascii="Times New Roman" w:hAnsi="Times New Roman" w:eastAsia="方正仿宋简体" w:cs="Times New Roman"/>
          <w:sz w:val="32"/>
          <w:szCs w:val="32"/>
          <w:lang w:val="en-US" w:eastAsia="zh-CN"/>
        </w:rPr>
      </w:pPr>
      <w:r>
        <w:rPr>
          <w:rFonts w:hint="eastAsia" w:ascii="Times New Roman" w:hAnsi="Times New Roman" w:eastAsia="方正仿宋简体" w:cs="Times New Roman"/>
          <w:sz w:val="32"/>
          <w:szCs w:val="32"/>
          <w:lang w:val="en-US" w:eastAsia="zh-CN"/>
        </w:rPr>
        <w:t>统一社会信用代码：</w:t>
      </w:r>
    </w:p>
    <w:p w14:paraId="56873405">
      <w:pPr>
        <w:keepNext w:val="0"/>
        <w:keepLines w:val="0"/>
        <w:pageBreakBefore w:val="0"/>
        <w:widowControl w:val="0"/>
        <w:kinsoku/>
        <w:wordWrap/>
        <w:overflowPunct/>
        <w:topLinePunct w:val="0"/>
        <w:autoSpaceDE/>
        <w:autoSpaceDN/>
        <w:bidi w:val="0"/>
        <w:adjustRightInd/>
        <w:snapToGrid/>
        <w:spacing w:line="540" w:lineRule="exact"/>
        <w:textAlignment w:val="auto"/>
        <w:rPr>
          <w:rFonts w:hint="eastAsia" w:ascii="Times New Roman" w:hAnsi="Times New Roman" w:eastAsia="方正仿宋简体" w:cs="Times New Roman"/>
          <w:sz w:val="32"/>
          <w:szCs w:val="32"/>
          <w:lang w:val="en-US" w:eastAsia="zh-CN"/>
        </w:rPr>
      </w:pPr>
      <w:r>
        <w:rPr>
          <w:rFonts w:hint="eastAsia" w:ascii="Times New Roman" w:hAnsi="Times New Roman" w:eastAsia="方正仿宋简体" w:cs="Times New Roman"/>
          <w:sz w:val="32"/>
          <w:szCs w:val="32"/>
          <w:lang w:val="en-US" w:eastAsia="zh-CN"/>
        </w:rPr>
        <w:t>法定代表人：</w:t>
      </w:r>
    </w:p>
    <w:p w14:paraId="39BF0FF5">
      <w:pPr>
        <w:keepNext w:val="0"/>
        <w:keepLines w:val="0"/>
        <w:pageBreakBefore w:val="0"/>
        <w:widowControl w:val="0"/>
        <w:kinsoku/>
        <w:wordWrap/>
        <w:overflowPunct/>
        <w:topLinePunct w:val="0"/>
        <w:autoSpaceDE/>
        <w:autoSpaceDN/>
        <w:bidi w:val="0"/>
        <w:adjustRightInd/>
        <w:snapToGrid/>
        <w:spacing w:line="540" w:lineRule="exact"/>
        <w:textAlignment w:val="auto"/>
        <w:rPr>
          <w:rFonts w:hint="eastAsia" w:ascii="Times New Roman" w:hAnsi="Times New Roman" w:eastAsia="方正仿宋简体" w:cs="Times New Roman"/>
          <w:sz w:val="32"/>
          <w:szCs w:val="32"/>
          <w:lang w:val="en-US" w:eastAsia="zh-CN"/>
        </w:rPr>
      </w:pPr>
      <w:r>
        <w:rPr>
          <w:rFonts w:hint="eastAsia" w:ascii="Times New Roman" w:hAnsi="Times New Roman" w:eastAsia="方正仿宋简体" w:cs="Times New Roman"/>
          <w:sz w:val="32"/>
          <w:szCs w:val="32"/>
          <w:lang w:val="en-US" w:eastAsia="zh-CN"/>
        </w:rPr>
        <w:t>地址：</w:t>
      </w:r>
    </w:p>
    <w:p w14:paraId="69030494">
      <w:pPr>
        <w:keepNext w:val="0"/>
        <w:keepLines w:val="0"/>
        <w:pageBreakBefore w:val="0"/>
        <w:widowControl w:val="0"/>
        <w:kinsoku/>
        <w:wordWrap/>
        <w:overflowPunct/>
        <w:topLinePunct w:val="0"/>
        <w:autoSpaceDE/>
        <w:autoSpaceDN/>
        <w:bidi w:val="0"/>
        <w:adjustRightInd/>
        <w:snapToGrid/>
        <w:spacing w:line="540" w:lineRule="exact"/>
        <w:textAlignment w:val="auto"/>
        <w:rPr>
          <w:rFonts w:hint="eastAsia" w:ascii="Times New Roman" w:hAnsi="Times New Roman" w:eastAsia="方正仿宋简体" w:cs="Times New Roman"/>
          <w:sz w:val="32"/>
          <w:szCs w:val="32"/>
          <w:lang w:val="en-US" w:eastAsia="zh-CN"/>
        </w:rPr>
      </w:pPr>
      <w:r>
        <w:rPr>
          <w:rFonts w:hint="eastAsia" w:ascii="Times New Roman" w:hAnsi="Times New Roman" w:eastAsia="方正仿宋简体" w:cs="Times New Roman"/>
          <w:sz w:val="32"/>
          <w:szCs w:val="32"/>
          <w:lang w:val="en-US" w:eastAsia="zh-CN"/>
        </w:rPr>
        <w:t>联系方式：</w:t>
      </w:r>
    </w:p>
    <w:p w14:paraId="2B0C1996">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Times New Roman" w:hAnsi="Times New Roman" w:eastAsia="方正仿宋简体" w:cs="Times New Roman"/>
          <w:sz w:val="32"/>
          <w:szCs w:val="32"/>
          <w:lang w:val="en-US" w:eastAsia="zh-CN"/>
        </w:rPr>
      </w:pPr>
    </w:p>
    <w:p w14:paraId="36C76FEA">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Times New Roman" w:hAnsi="Times New Roman" w:eastAsia="方正仿宋简体" w:cs="Times New Roman"/>
          <w:sz w:val="32"/>
          <w:szCs w:val="32"/>
          <w:lang w:val="en-US" w:eastAsia="zh-CN"/>
        </w:rPr>
      </w:pPr>
      <w:r>
        <w:rPr>
          <w:rFonts w:hint="eastAsia" w:ascii="Times New Roman" w:hAnsi="Times New Roman" w:eastAsia="方正仿宋简体" w:cs="Times New Roman"/>
          <w:sz w:val="32"/>
          <w:szCs w:val="32"/>
          <w:lang w:val="en-US" w:eastAsia="zh-CN"/>
        </w:rPr>
        <w:t>为参与广汉市城市更新天府旌城南片区城中村改造项目（以下简称“本项目”）投标及后续履约，甲、乙双方本着平等自愿、互利共赢、诚实信用的原则，就组成联合体参与本项目相关事宜协商一致，签订本协议，以资共同遵守。</w:t>
      </w:r>
    </w:p>
    <w:p w14:paraId="3BE223AA">
      <w:pPr>
        <w:spacing w:line="570" w:lineRule="exact"/>
        <w:ind w:firstLine="640" w:firstLineChars="200"/>
        <w:rPr>
          <w:rFonts w:ascii="黑体" w:hAnsi="黑体" w:eastAsia="黑体" w:cs="Times New Roman"/>
          <w:sz w:val="32"/>
          <w:szCs w:val="32"/>
        </w:rPr>
      </w:pPr>
      <w:r>
        <w:rPr>
          <w:rFonts w:ascii="黑体" w:hAnsi="黑体" w:eastAsia="黑体" w:cs="Times New Roman"/>
          <w:sz w:val="32"/>
          <w:szCs w:val="32"/>
        </w:rPr>
        <w:t>一、联合体基本信息</w:t>
      </w:r>
    </w:p>
    <w:p w14:paraId="4C5002B9">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Times New Roman" w:hAnsi="Times New Roman" w:eastAsia="方正仿宋简体" w:cs="Times New Roman"/>
          <w:sz w:val="32"/>
          <w:szCs w:val="32"/>
          <w:lang w:val="en-US" w:eastAsia="zh-CN"/>
        </w:rPr>
      </w:pPr>
      <w:r>
        <w:rPr>
          <w:rFonts w:hint="eastAsia" w:ascii="Times New Roman" w:hAnsi="Times New Roman" w:eastAsia="方正仿宋简体" w:cs="Times New Roman"/>
          <w:sz w:val="32"/>
          <w:szCs w:val="32"/>
          <w:lang w:val="en-US" w:eastAsia="zh-CN"/>
        </w:rPr>
        <w:t>1.联合体名称：[可约定联合体名称，如“XX有限公司-XX公司联合体”]</w:t>
      </w:r>
    </w:p>
    <w:p w14:paraId="18083B9A">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Times New Roman" w:hAnsi="Times New Roman" w:eastAsia="方正仿宋简体" w:cs="Times New Roman"/>
          <w:sz w:val="32"/>
          <w:szCs w:val="32"/>
          <w:lang w:val="en-US" w:eastAsia="zh-CN"/>
        </w:rPr>
      </w:pPr>
      <w:r>
        <w:rPr>
          <w:rFonts w:hint="eastAsia" w:ascii="Times New Roman" w:hAnsi="Times New Roman" w:eastAsia="方正仿宋简体" w:cs="Times New Roman"/>
          <w:sz w:val="32"/>
          <w:szCs w:val="32"/>
          <w:lang w:val="en-US" w:eastAsia="zh-CN"/>
        </w:rPr>
        <w:t>2.联合体牵头人：本协议甲方负责代表联合体处理本项目投标及履约阶段的相关事宜。</w:t>
      </w:r>
    </w:p>
    <w:p w14:paraId="039C69C6">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Times New Roman" w:hAnsi="Times New Roman" w:eastAsia="方正仿宋简体" w:cs="Times New Roman"/>
          <w:sz w:val="32"/>
          <w:szCs w:val="32"/>
          <w:lang w:val="en-US" w:eastAsia="zh-CN"/>
        </w:rPr>
      </w:pPr>
      <w:r>
        <w:rPr>
          <w:rFonts w:hint="eastAsia" w:ascii="Times New Roman" w:hAnsi="Times New Roman" w:eastAsia="方正仿宋简体" w:cs="Times New Roman"/>
          <w:sz w:val="32"/>
          <w:szCs w:val="32"/>
          <w:lang w:val="en-US" w:eastAsia="zh-CN"/>
        </w:rPr>
        <w:t>联合体成员：本协议乙方，负责按约定承担本项目商品混凝土的供应义务。</w:t>
      </w:r>
    </w:p>
    <w:p w14:paraId="2560526E">
      <w:pPr>
        <w:spacing w:line="570" w:lineRule="exact"/>
        <w:ind w:firstLine="640" w:firstLineChars="200"/>
        <w:rPr>
          <w:rFonts w:ascii="黑体" w:hAnsi="黑体" w:eastAsia="黑体" w:cs="Times New Roman"/>
          <w:sz w:val="32"/>
          <w:szCs w:val="32"/>
        </w:rPr>
      </w:pPr>
      <w:r>
        <w:rPr>
          <w:rFonts w:ascii="黑体" w:hAnsi="黑体" w:eastAsia="黑体" w:cs="Times New Roman"/>
          <w:sz w:val="32"/>
          <w:szCs w:val="32"/>
        </w:rPr>
        <w:t>二、合作范围</w:t>
      </w:r>
    </w:p>
    <w:p w14:paraId="69297529">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Times New Roman" w:hAnsi="Times New Roman" w:eastAsia="方正仿宋简体" w:cs="Times New Roman"/>
          <w:sz w:val="32"/>
          <w:szCs w:val="32"/>
          <w:lang w:val="en-US" w:eastAsia="zh-CN"/>
        </w:rPr>
      </w:pPr>
      <w:r>
        <w:rPr>
          <w:rFonts w:hint="eastAsia" w:ascii="Times New Roman" w:hAnsi="Times New Roman" w:eastAsia="方正仿宋简体" w:cs="Times New Roman"/>
          <w:sz w:val="32"/>
          <w:szCs w:val="32"/>
          <w:lang w:val="en-US" w:eastAsia="zh-CN"/>
        </w:rPr>
        <w:t>联</w:t>
      </w:r>
      <w:r>
        <w:rPr>
          <w:rFonts w:hint="eastAsia" w:ascii="Times New Roman" w:hAnsi="Times New Roman" w:eastAsia="方正仿宋简体" w:cs="Times New Roman"/>
          <w:sz w:val="32"/>
          <w:szCs w:val="32"/>
          <w:highlight w:val="none"/>
          <w:lang w:val="en-US" w:eastAsia="zh-CN"/>
        </w:rPr>
        <w:t>合体共同参与</w:t>
      </w:r>
      <w:r>
        <w:rPr>
          <w:rFonts w:hint="eastAsia" w:ascii="Times New Roman" w:hAnsi="Times New Roman" w:eastAsia="方正仿宋简体" w:cs="Times New Roman"/>
          <w:sz w:val="32"/>
          <w:szCs w:val="32"/>
          <w:lang w:val="en-US" w:eastAsia="zh-CN"/>
        </w:rPr>
        <w:t>广汉市城市更新天府旌城南片区城中村改造项目商品混凝土供应的</w:t>
      </w:r>
      <w:bookmarkStart w:id="0" w:name="_GoBack"/>
      <w:bookmarkEnd w:id="0"/>
      <w:commentRangeStart w:id="0"/>
      <w:commentRangeStart w:id="1"/>
      <w:r>
        <w:rPr>
          <w:rFonts w:hint="eastAsia" w:ascii="Times New Roman" w:hAnsi="Times New Roman" w:eastAsia="方正仿宋简体" w:cs="Times New Roman"/>
          <w:sz w:val="32"/>
          <w:szCs w:val="32"/>
          <w:highlight w:val="none"/>
          <w:lang w:val="en-US" w:eastAsia="zh-CN"/>
        </w:rPr>
        <w:t>投标</w:t>
      </w:r>
      <w:commentRangeEnd w:id="0"/>
      <w:r>
        <w:commentReference w:id="0"/>
      </w:r>
      <w:commentRangeEnd w:id="1"/>
      <w:r>
        <w:commentReference w:id="1"/>
      </w:r>
      <w:r>
        <w:rPr>
          <w:rFonts w:hint="eastAsia" w:ascii="Times New Roman" w:hAnsi="Times New Roman" w:eastAsia="方正仿宋简体" w:cs="Times New Roman"/>
          <w:sz w:val="32"/>
          <w:szCs w:val="32"/>
          <w:highlight w:val="none"/>
          <w:lang w:val="en-US" w:eastAsia="zh-CN"/>
        </w:rPr>
        <w:t>，并按采购人确定的控制价下浮比例+</w:t>
      </w:r>
      <w:r>
        <w:rPr>
          <w:rFonts w:hint="eastAsia" w:ascii="Times New Roman" w:hAnsi="Times New Roman" w:eastAsia="方正仿宋简体" w:cs="Times New Roman"/>
          <w:sz w:val="32"/>
          <w:szCs w:val="32"/>
          <w:highlight w:val="none"/>
        </w:rPr>
        <w:t>下浮系数</w:t>
      </w:r>
      <w:r>
        <w:rPr>
          <w:rFonts w:hint="eastAsia" w:ascii="Times New Roman" w:hAnsi="Times New Roman" w:eastAsia="方正仿宋简体" w:cs="Times New Roman"/>
          <w:sz w:val="32"/>
          <w:szCs w:val="32"/>
          <w:highlight w:val="none"/>
          <w:lang w:val="en-US" w:eastAsia="zh-CN"/>
        </w:rPr>
        <w:t xml:space="preserve">   %进行最终报价，若中标，共同履行与采购人签订的采购合同（以下简称“主合同”）</w:t>
      </w:r>
      <w:r>
        <w:rPr>
          <w:rFonts w:hint="eastAsia" w:ascii="Times New Roman" w:hAnsi="Times New Roman" w:eastAsia="方正仿宋简体" w:cs="Times New Roman"/>
          <w:sz w:val="32"/>
          <w:szCs w:val="32"/>
          <w:lang w:val="en-US" w:eastAsia="zh-CN"/>
        </w:rPr>
        <w:t>，由乙方负责商品混凝土的生产、供应，甲方负责货物供应阶段的组织协调工作。</w:t>
      </w:r>
    </w:p>
    <w:p w14:paraId="5782DA4A">
      <w:pPr>
        <w:spacing w:line="570" w:lineRule="exact"/>
        <w:ind w:firstLine="640" w:firstLineChars="200"/>
        <w:rPr>
          <w:rFonts w:ascii="黑体" w:hAnsi="黑体" w:eastAsia="黑体" w:cs="Times New Roman"/>
          <w:sz w:val="32"/>
          <w:szCs w:val="32"/>
        </w:rPr>
      </w:pPr>
      <w:r>
        <w:rPr>
          <w:rFonts w:ascii="黑体" w:hAnsi="黑体" w:eastAsia="黑体" w:cs="Times New Roman"/>
          <w:sz w:val="32"/>
          <w:szCs w:val="32"/>
        </w:rPr>
        <w:t>三、各方职责</w:t>
      </w:r>
    </w:p>
    <w:p w14:paraId="5AA9BB19">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Times New Roman" w:hAnsi="Times New Roman" w:eastAsia="方正仿宋简体" w:cs="Times New Roman"/>
          <w:sz w:val="32"/>
          <w:szCs w:val="32"/>
          <w:lang w:val="en-US" w:eastAsia="zh-CN"/>
        </w:rPr>
      </w:pPr>
      <w:r>
        <w:rPr>
          <w:rFonts w:hint="eastAsia" w:ascii="Times New Roman" w:hAnsi="Times New Roman" w:eastAsia="方正仿宋简体" w:cs="Times New Roman"/>
          <w:sz w:val="32"/>
          <w:szCs w:val="32"/>
          <w:lang w:val="en-US" w:eastAsia="zh-CN"/>
        </w:rPr>
        <w:t>（一）甲方（牵头人）职责</w:t>
      </w:r>
    </w:p>
    <w:p w14:paraId="3310B2E2">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Times New Roman" w:hAnsi="Times New Roman" w:eastAsia="方正仿宋简体" w:cs="Times New Roman"/>
          <w:sz w:val="32"/>
          <w:szCs w:val="32"/>
          <w:lang w:val="en-US" w:eastAsia="zh-CN"/>
        </w:rPr>
      </w:pPr>
      <w:r>
        <w:rPr>
          <w:rFonts w:hint="eastAsia" w:ascii="Times New Roman" w:hAnsi="Times New Roman" w:eastAsia="方正仿宋简体" w:cs="Times New Roman"/>
          <w:sz w:val="32"/>
          <w:szCs w:val="32"/>
          <w:lang w:val="en-US" w:eastAsia="zh-CN"/>
        </w:rPr>
        <w:t>1.负责本项目投标阶段的统筹协调，包括但不限于投标文件编制、投标事宜对接等。</w:t>
      </w:r>
    </w:p>
    <w:p w14:paraId="47971BC7">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Times New Roman" w:hAnsi="Times New Roman" w:eastAsia="方正仿宋简体" w:cs="Times New Roman"/>
          <w:sz w:val="32"/>
          <w:szCs w:val="32"/>
          <w:lang w:val="en-US" w:eastAsia="zh-CN"/>
        </w:rPr>
      </w:pPr>
      <w:r>
        <w:rPr>
          <w:rFonts w:hint="eastAsia" w:ascii="Times New Roman" w:hAnsi="Times New Roman" w:eastAsia="方正仿宋简体" w:cs="Times New Roman"/>
          <w:sz w:val="32"/>
          <w:szCs w:val="32"/>
          <w:lang w:val="en-US" w:eastAsia="zh-CN"/>
        </w:rPr>
        <w:t>2.负责货物供应阶段的组织协调工作，包括但不限于与采购人对接供货计划、协调乙方与采购人的沟通、跟进供货进度、协助处理供货过程中的问题等。</w:t>
      </w:r>
    </w:p>
    <w:p w14:paraId="499FCD31">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Times New Roman" w:hAnsi="Times New Roman" w:eastAsia="方正仿宋简体" w:cs="Times New Roman"/>
          <w:sz w:val="32"/>
          <w:szCs w:val="32"/>
          <w:lang w:val="en-US" w:eastAsia="zh-CN"/>
        </w:rPr>
      </w:pPr>
      <w:r>
        <w:rPr>
          <w:rFonts w:hint="eastAsia" w:ascii="Times New Roman" w:hAnsi="Times New Roman" w:eastAsia="方正仿宋简体" w:cs="Times New Roman"/>
          <w:sz w:val="32"/>
          <w:szCs w:val="32"/>
          <w:lang w:val="en-US" w:eastAsia="zh-CN"/>
        </w:rPr>
        <w:t>3.负责与采购人办理商品混凝土的结算事宜，包括核对结算数量、结算单价，跟进采购人支付进度。</w:t>
      </w:r>
    </w:p>
    <w:p w14:paraId="07FB73F8">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Times New Roman" w:hAnsi="Times New Roman" w:eastAsia="方正仿宋简体" w:cs="Times New Roman"/>
          <w:sz w:val="32"/>
          <w:szCs w:val="32"/>
          <w:lang w:val="en-US" w:eastAsia="zh-CN"/>
        </w:rPr>
      </w:pPr>
      <w:r>
        <w:rPr>
          <w:rFonts w:hint="eastAsia" w:ascii="Times New Roman" w:hAnsi="Times New Roman" w:eastAsia="方正仿宋简体" w:cs="Times New Roman"/>
          <w:sz w:val="32"/>
          <w:szCs w:val="32"/>
          <w:lang w:val="en-US" w:eastAsia="zh-CN"/>
        </w:rPr>
        <w:t>4.按本协议约定向乙方支付扣除组织协调费后的货款。</w:t>
      </w:r>
    </w:p>
    <w:p w14:paraId="48A2654C">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Times New Roman" w:hAnsi="Times New Roman" w:eastAsia="方正仿宋简体" w:cs="Times New Roman"/>
          <w:sz w:val="32"/>
          <w:szCs w:val="32"/>
          <w:lang w:val="en-US" w:eastAsia="zh-CN"/>
        </w:rPr>
      </w:pPr>
      <w:r>
        <w:rPr>
          <w:rFonts w:hint="eastAsia" w:ascii="Times New Roman" w:hAnsi="Times New Roman" w:eastAsia="方正仿宋简体" w:cs="Times New Roman"/>
          <w:sz w:val="32"/>
          <w:szCs w:val="32"/>
          <w:lang w:val="en-US" w:eastAsia="zh-CN"/>
        </w:rPr>
        <w:t>5.履行主合同中约定的牵头人相关义务。</w:t>
      </w:r>
    </w:p>
    <w:p w14:paraId="628B526C">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Times New Roman" w:hAnsi="Times New Roman" w:eastAsia="方正仿宋简体" w:cs="Times New Roman"/>
          <w:sz w:val="32"/>
          <w:szCs w:val="32"/>
          <w:lang w:val="en-US" w:eastAsia="zh-CN"/>
        </w:rPr>
      </w:pPr>
      <w:r>
        <w:rPr>
          <w:rFonts w:hint="eastAsia" w:ascii="Times New Roman" w:hAnsi="Times New Roman" w:eastAsia="方正仿宋简体" w:cs="Times New Roman"/>
          <w:sz w:val="32"/>
          <w:szCs w:val="32"/>
          <w:lang w:val="en-US" w:eastAsia="zh-CN"/>
        </w:rPr>
        <w:t>（二）乙方（供应单位）职责</w:t>
      </w:r>
    </w:p>
    <w:p w14:paraId="53BED639">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Times New Roman" w:hAnsi="Times New Roman" w:eastAsia="方正仿宋简体" w:cs="Times New Roman"/>
          <w:sz w:val="32"/>
          <w:szCs w:val="32"/>
          <w:lang w:val="en-US" w:eastAsia="zh-CN"/>
        </w:rPr>
      </w:pPr>
      <w:r>
        <w:rPr>
          <w:rFonts w:hint="eastAsia" w:ascii="Times New Roman" w:hAnsi="Times New Roman" w:eastAsia="方正仿宋简体" w:cs="Times New Roman"/>
          <w:sz w:val="32"/>
          <w:szCs w:val="32"/>
          <w:lang w:val="en-US" w:eastAsia="zh-CN"/>
        </w:rPr>
        <w:t>1.配合甲方完成投标工作，提供投标所需的资质、资料等。</w:t>
      </w:r>
    </w:p>
    <w:p w14:paraId="1162C664">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Times New Roman" w:hAnsi="Times New Roman" w:eastAsia="方正仿宋简体" w:cs="Times New Roman"/>
          <w:sz w:val="32"/>
          <w:szCs w:val="32"/>
          <w:lang w:val="en-US" w:eastAsia="zh-CN"/>
        </w:rPr>
      </w:pPr>
      <w:r>
        <w:rPr>
          <w:rFonts w:hint="eastAsia" w:ascii="Times New Roman" w:hAnsi="Times New Roman" w:eastAsia="方正仿宋简体" w:cs="Times New Roman"/>
          <w:sz w:val="32"/>
          <w:szCs w:val="32"/>
          <w:lang w:val="en-US" w:eastAsia="zh-CN"/>
        </w:rPr>
        <w:t>2.按照主合同及本协议约定，按时、按质、按量供应商品混凝土，确保供货符合采购人要求。</w:t>
      </w:r>
    </w:p>
    <w:p w14:paraId="08C17845">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Times New Roman" w:hAnsi="Times New Roman" w:eastAsia="方正仿宋简体" w:cs="Times New Roman"/>
          <w:sz w:val="32"/>
          <w:szCs w:val="32"/>
          <w:lang w:val="en-US" w:eastAsia="zh-CN"/>
        </w:rPr>
      </w:pPr>
      <w:r>
        <w:rPr>
          <w:rFonts w:hint="eastAsia" w:ascii="Times New Roman" w:hAnsi="Times New Roman" w:eastAsia="方正仿宋简体" w:cs="Times New Roman"/>
          <w:sz w:val="32"/>
          <w:szCs w:val="32"/>
          <w:lang w:val="en-US" w:eastAsia="zh-CN"/>
        </w:rPr>
        <w:t>3.负责供货过程中的运输、卸货等事宜，承担相关费用。</w:t>
      </w:r>
    </w:p>
    <w:p w14:paraId="10156A58">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Times New Roman" w:hAnsi="Times New Roman" w:eastAsia="方正仿宋简体" w:cs="Times New Roman"/>
          <w:sz w:val="32"/>
          <w:szCs w:val="32"/>
          <w:lang w:val="en-US" w:eastAsia="zh-CN"/>
        </w:rPr>
      </w:pPr>
      <w:r>
        <w:rPr>
          <w:rFonts w:hint="eastAsia" w:ascii="Times New Roman" w:hAnsi="Times New Roman" w:eastAsia="方正仿宋简体" w:cs="Times New Roman"/>
          <w:sz w:val="32"/>
          <w:szCs w:val="32"/>
          <w:lang w:val="en-US" w:eastAsia="zh-CN"/>
        </w:rPr>
        <w:t>4.配合采购人的抽检工作，确保供货不存在亏方等问题。</w:t>
      </w:r>
    </w:p>
    <w:p w14:paraId="0A3A20AA">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Times New Roman" w:hAnsi="Times New Roman" w:eastAsia="方正仿宋简体" w:cs="Times New Roman"/>
          <w:sz w:val="32"/>
          <w:szCs w:val="32"/>
          <w:lang w:val="en-US" w:eastAsia="zh-CN"/>
        </w:rPr>
      </w:pPr>
      <w:r>
        <w:rPr>
          <w:rFonts w:hint="eastAsia" w:ascii="Times New Roman" w:hAnsi="Times New Roman" w:eastAsia="方正仿宋简体" w:cs="Times New Roman"/>
          <w:sz w:val="32"/>
          <w:szCs w:val="32"/>
          <w:lang w:val="en-US" w:eastAsia="zh-CN"/>
        </w:rPr>
        <w:t>5.提供供货所需的送货小票等结算凭证，配合甲方办理结算。</w:t>
      </w:r>
    </w:p>
    <w:p w14:paraId="12C7C88A">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Times New Roman" w:hAnsi="Times New Roman" w:eastAsia="方正仿宋简体" w:cs="Times New Roman"/>
          <w:sz w:val="32"/>
          <w:szCs w:val="32"/>
          <w:lang w:val="en-US" w:eastAsia="zh-CN"/>
        </w:rPr>
      </w:pPr>
      <w:r>
        <w:rPr>
          <w:rFonts w:hint="eastAsia" w:ascii="Times New Roman" w:hAnsi="Times New Roman" w:eastAsia="方正仿宋简体" w:cs="Times New Roman"/>
          <w:sz w:val="32"/>
          <w:szCs w:val="32"/>
          <w:lang w:val="en-US" w:eastAsia="zh-CN"/>
        </w:rPr>
        <w:t>6.履行主合同中约定的货物供应相关义务。</w:t>
      </w:r>
    </w:p>
    <w:p w14:paraId="47EC7399">
      <w:pPr>
        <w:spacing w:line="570" w:lineRule="exact"/>
        <w:ind w:firstLine="640" w:firstLineChars="200"/>
        <w:rPr>
          <w:rFonts w:ascii="黑体" w:hAnsi="黑体" w:eastAsia="黑体" w:cs="Times New Roman"/>
          <w:sz w:val="32"/>
          <w:szCs w:val="32"/>
        </w:rPr>
      </w:pPr>
      <w:r>
        <w:rPr>
          <w:rFonts w:ascii="黑体" w:hAnsi="黑体" w:eastAsia="黑体" w:cs="Times New Roman"/>
          <w:sz w:val="32"/>
          <w:szCs w:val="32"/>
        </w:rPr>
        <w:t>四、组织协调费</w:t>
      </w:r>
    </w:p>
    <w:p w14:paraId="2E96763A">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Times New Roman" w:hAnsi="Times New Roman" w:eastAsia="方正仿宋简体" w:cs="Times New Roman"/>
          <w:sz w:val="32"/>
          <w:szCs w:val="32"/>
          <w:lang w:val="en-US" w:eastAsia="zh-CN"/>
        </w:rPr>
      </w:pPr>
      <w:r>
        <w:rPr>
          <w:rFonts w:hint="eastAsia" w:ascii="Times New Roman" w:hAnsi="Times New Roman" w:eastAsia="方正仿宋简体" w:cs="Times New Roman"/>
          <w:sz w:val="32"/>
          <w:szCs w:val="32"/>
          <w:lang w:val="en-US" w:eastAsia="zh-CN"/>
        </w:rPr>
        <w:t>1.因甲方履行组织协调职责产生费用，乙方同意向甲方缴纳组织协调费。</w:t>
      </w:r>
    </w:p>
    <w:p w14:paraId="4ECEB954">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Times New Roman" w:hAnsi="Times New Roman" w:eastAsia="方正仿宋简体" w:cs="Times New Roman"/>
          <w:sz w:val="32"/>
          <w:szCs w:val="32"/>
          <w:highlight w:val="none"/>
          <w:lang w:val="en-US" w:eastAsia="zh-CN"/>
        </w:rPr>
      </w:pPr>
      <w:r>
        <w:rPr>
          <w:rFonts w:hint="eastAsia" w:ascii="Times New Roman" w:hAnsi="Times New Roman" w:eastAsia="方正仿宋简体" w:cs="Times New Roman"/>
          <w:sz w:val="32"/>
          <w:szCs w:val="32"/>
          <w:highlight w:val="none"/>
          <w:lang w:val="en-US" w:eastAsia="zh-CN"/>
        </w:rPr>
        <w:t>2.组织协调费计算方式：以商品混凝土结算价格为基数，按双方确定的组织协调费系数   %计算。</w:t>
      </w:r>
    </w:p>
    <w:p w14:paraId="6477CD29">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Times New Roman" w:hAnsi="Times New Roman" w:eastAsia="方正仿宋简体" w:cs="Times New Roman"/>
          <w:sz w:val="32"/>
          <w:szCs w:val="32"/>
          <w:highlight w:val="none"/>
          <w:lang w:val="en-US" w:eastAsia="zh-CN"/>
        </w:rPr>
      </w:pPr>
      <w:r>
        <w:rPr>
          <w:rFonts w:hint="eastAsia" w:ascii="Times New Roman" w:hAnsi="Times New Roman" w:eastAsia="方正仿宋简体" w:cs="Times New Roman"/>
          <w:sz w:val="32"/>
          <w:szCs w:val="32"/>
          <w:highlight w:val="none"/>
          <w:lang w:val="en-US" w:eastAsia="zh-CN"/>
        </w:rPr>
        <w:t>3.费用扣除：在货物结算过程中，甲方按结算金额向乙方支付货款，同时扣除组织协调费（即组织协调费 = 商品混凝土结算价格×    %）。该费用扣除规则适用于月度进度款、供货完成后进度款及竣工结算款等所有支付节点。</w:t>
      </w:r>
    </w:p>
    <w:p w14:paraId="5356DD8E">
      <w:pPr>
        <w:spacing w:line="570" w:lineRule="exact"/>
        <w:ind w:firstLine="640" w:firstLineChars="200"/>
        <w:rPr>
          <w:rFonts w:hint="eastAsia" w:ascii="黑体" w:hAnsi="黑体" w:eastAsia="黑体" w:cs="Times New Roman"/>
          <w:sz w:val="32"/>
          <w:szCs w:val="32"/>
          <w:highlight w:val="none"/>
          <w:lang w:val="en-US" w:eastAsia="zh-CN"/>
        </w:rPr>
      </w:pPr>
      <w:r>
        <w:rPr>
          <w:rFonts w:hint="eastAsia" w:ascii="黑体" w:hAnsi="黑体" w:eastAsia="黑体" w:cs="Times New Roman"/>
          <w:sz w:val="32"/>
          <w:szCs w:val="32"/>
          <w:highlight w:val="none"/>
          <w:lang w:eastAsia="zh-CN"/>
        </w:rPr>
        <w:t>五、</w:t>
      </w:r>
      <w:r>
        <w:rPr>
          <w:rFonts w:hint="eastAsia" w:ascii="黑体" w:hAnsi="黑体" w:eastAsia="黑体" w:cs="Times New Roman"/>
          <w:sz w:val="32"/>
          <w:szCs w:val="32"/>
          <w:highlight w:val="none"/>
          <w:lang w:val="en-US" w:eastAsia="zh-CN"/>
        </w:rPr>
        <w:t>投标保证金、履约保证金、</w:t>
      </w:r>
      <w:r>
        <w:rPr>
          <w:rFonts w:hint="default" w:ascii="黑体" w:hAnsi="黑体" w:eastAsia="黑体" w:cs="Times New Roman"/>
          <w:sz w:val="32"/>
          <w:szCs w:val="32"/>
          <w:highlight w:val="none"/>
          <w:lang w:val="en-US" w:eastAsia="zh-CN"/>
        </w:rPr>
        <w:t>招标代理费</w:t>
      </w:r>
      <w:r>
        <w:rPr>
          <w:rFonts w:hint="eastAsia" w:ascii="黑体" w:hAnsi="黑体" w:eastAsia="黑体" w:cs="Times New Roman"/>
          <w:sz w:val="32"/>
          <w:szCs w:val="32"/>
          <w:highlight w:val="none"/>
          <w:lang w:val="en-US" w:eastAsia="zh-CN"/>
        </w:rPr>
        <w:t>支付方式</w:t>
      </w:r>
    </w:p>
    <w:p w14:paraId="554C1F12">
      <w:pPr>
        <w:spacing w:line="570" w:lineRule="exact"/>
        <w:ind w:firstLine="640" w:firstLineChars="200"/>
        <w:rPr>
          <w:rFonts w:hint="eastAsia" w:ascii="Times New Roman" w:hAnsi="Times New Roman" w:eastAsia="方正仿宋简体" w:cs="Times New Roman"/>
          <w:sz w:val="32"/>
          <w:szCs w:val="32"/>
          <w:lang w:val="en-US" w:eastAsia="zh-CN"/>
        </w:rPr>
      </w:pPr>
      <w:r>
        <w:rPr>
          <w:rFonts w:hint="eastAsia" w:ascii="Times New Roman" w:hAnsi="Times New Roman" w:eastAsia="方正仿宋简体" w:cs="Times New Roman"/>
          <w:sz w:val="32"/>
          <w:szCs w:val="32"/>
          <w:highlight w:val="none"/>
          <w:lang w:val="en-US" w:eastAsia="zh-CN"/>
        </w:rPr>
        <w:t>投标保证金、履约保证金、</w:t>
      </w:r>
      <w:r>
        <w:rPr>
          <w:rFonts w:hint="default" w:ascii="Times New Roman" w:hAnsi="Times New Roman" w:eastAsia="方正仿宋简体" w:cs="Times New Roman"/>
          <w:sz w:val="32"/>
          <w:szCs w:val="32"/>
          <w:highlight w:val="none"/>
          <w:lang w:val="en-US" w:eastAsia="zh-CN"/>
        </w:rPr>
        <w:t>招标</w:t>
      </w:r>
      <w:r>
        <w:rPr>
          <w:rFonts w:hint="default" w:ascii="Times New Roman" w:hAnsi="Times New Roman" w:eastAsia="方正仿宋简体" w:cs="Times New Roman"/>
          <w:sz w:val="32"/>
          <w:szCs w:val="32"/>
          <w:lang w:val="en-US" w:eastAsia="zh-CN"/>
        </w:rPr>
        <w:t>代理费由联合体</w:t>
      </w:r>
      <w:r>
        <w:rPr>
          <w:rFonts w:hint="eastAsia" w:ascii="Times New Roman" w:hAnsi="Times New Roman" w:eastAsia="方正仿宋简体" w:cs="Times New Roman"/>
          <w:sz w:val="32"/>
          <w:szCs w:val="32"/>
          <w:lang w:val="en-US" w:eastAsia="zh-CN"/>
        </w:rPr>
        <w:t>其他</w:t>
      </w:r>
      <w:r>
        <w:rPr>
          <w:rFonts w:hint="default" w:ascii="Times New Roman" w:hAnsi="Times New Roman" w:eastAsia="方正仿宋简体" w:cs="Times New Roman"/>
          <w:sz w:val="32"/>
          <w:szCs w:val="32"/>
          <w:lang w:val="en-US" w:eastAsia="zh-CN"/>
        </w:rPr>
        <w:t>成员单位按照</w:t>
      </w:r>
      <w:r>
        <w:rPr>
          <w:rFonts w:hint="eastAsia" w:ascii="Times New Roman" w:hAnsi="Times New Roman" w:eastAsia="方正仿宋简体" w:cs="Times New Roman"/>
          <w:sz w:val="32"/>
          <w:szCs w:val="32"/>
          <w:lang w:val="en-US" w:eastAsia="zh-CN"/>
        </w:rPr>
        <w:t>相应供货中标比值进行分摊</w:t>
      </w:r>
      <w:r>
        <w:rPr>
          <w:rFonts w:hint="default" w:ascii="Times New Roman" w:hAnsi="Times New Roman" w:eastAsia="方正仿宋简体" w:cs="Times New Roman"/>
          <w:sz w:val="32"/>
          <w:szCs w:val="32"/>
          <w:lang w:val="en-US" w:eastAsia="zh-CN"/>
        </w:rPr>
        <w:t>支付</w:t>
      </w:r>
      <w:r>
        <w:rPr>
          <w:rFonts w:hint="eastAsia" w:ascii="Times New Roman" w:hAnsi="Times New Roman" w:eastAsia="方正仿宋简体" w:cs="Times New Roman"/>
          <w:sz w:val="32"/>
          <w:szCs w:val="32"/>
          <w:lang w:val="en-US" w:eastAsia="zh-CN"/>
        </w:rPr>
        <w:t>，牵头单位不承担前述费用。</w:t>
      </w:r>
    </w:p>
    <w:p w14:paraId="5103AAB5">
      <w:pPr>
        <w:spacing w:line="570" w:lineRule="exact"/>
        <w:ind w:firstLine="640" w:firstLineChars="200"/>
        <w:rPr>
          <w:rFonts w:hint="eastAsia" w:ascii="黑体" w:hAnsi="黑体" w:eastAsia="黑体" w:cs="Times New Roman"/>
          <w:sz w:val="32"/>
          <w:szCs w:val="32"/>
          <w:lang w:val="en-US" w:eastAsia="zh-CN"/>
        </w:rPr>
      </w:pPr>
      <w:r>
        <w:rPr>
          <w:rFonts w:hint="eastAsia" w:ascii="黑体" w:hAnsi="黑体" w:eastAsia="黑体" w:cs="Times New Roman"/>
          <w:sz w:val="32"/>
          <w:szCs w:val="32"/>
          <w:lang w:val="en-US" w:eastAsia="zh-CN"/>
        </w:rPr>
        <w:t>六、质量要求</w:t>
      </w:r>
    </w:p>
    <w:p w14:paraId="3E54A14F">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Times New Roman" w:hAnsi="Times New Roman" w:eastAsia="方正仿宋简体" w:cs="Times New Roman"/>
          <w:sz w:val="32"/>
          <w:szCs w:val="32"/>
          <w:lang w:val="en-US" w:eastAsia="zh-CN"/>
        </w:rPr>
      </w:pPr>
      <w:r>
        <w:rPr>
          <w:rFonts w:hint="eastAsia" w:ascii="Times New Roman" w:hAnsi="Times New Roman" w:eastAsia="方正仿宋简体" w:cs="Times New Roman"/>
          <w:sz w:val="32"/>
          <w:szCs w:val="32"/>
          <w:lang w:val="en-US" w:eastAsia="zh-CN"/>
        </w:rPr>
        <w:t>（一）符合《预拌混凝土》GB/T14902-2012、《混凝土质量控制标准》GB50164-2011、《混凝土外加剂应用技术规范》GB 50119-2013 和《混凝土强度验收评定标准》GB/T50107-2010等工程施工及验收规范及相关的现行国家规范、行业标准与检测方法。</w:t>
      </w:r>
    </w:p>
    <w:p w14:paraId="0E63B034">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Times New Roman" w:hAnsi="Times New Roman" w:eastAsia="方正仿宋简体" w:cs="Times New Roman"/>
          <w:sz w:val="32"/>
          <w:szCs w:val="32"/>
          <w:lang w:val="en-US" w:eastAsia="zh-CN"/>
        </w:rPr>
      </w:pPr>
      <w:r>
        <w:rPr>
          <w:rFonts w:hint="eastAsia" w:ascii="Times New Roman" w:hAnsi="Times New Roman" w:eastAsia="方正仿宋简体" w:cs="Times New Roman"/>
          <w:sz w:val="32"/>
          <w:szCs w:val="32"/>
          <w:lang w:val="en-US" w:eastAsia="zh-CN"/>
        </w:rPr>
        <w:t>（二）符合设计要求</w:t>
      </w:r>
    </w:p>
    <w:p w14:paraId="0AB256F9">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Times New Roman" w:hAnsi="Times New Roman" w:eastAsia="方正仿宋简体" w:cs="Times New Roman"/>
          <w:sz w:val="32"/>
          <w:szCs w:val="32"/>
          <w:lang w:val="en-US" w:eastAsia="zh-CN"/>
        </w:rPr>
      </w:pPr>
      <w:r>
        <w:rPr>
          <w:rFonts w:hint="eastAsia" w:ascii="Times New Roman" w:hAnsi="Times New Roman" w:eastAsia="方正仿宋简体" w:cs="Times New Roman"/>
          <w:sz w:val="32"/>
          <w:szCs w:val="32"/>
          <w:lang w:val="en-US" w:eastAsia="zh-CN"/>
        </w:rPr>
        <w:t>（三）原材料标准</w:t>
      </w:r>
    </w:p>
    <w:p w14:paraId="71E86743">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Times New Roman" w:hAnsi="Times New Roman" w:eastAsia="方正仿宋简体" w:cs="Times New Roman"/>
          <w:sz w:val="32"/>
          <w:szCs w:val="32"/>
          <w:lang w:val="en-US" w:eastAsia="zh-CN"/>
        </w:rPr>
      </w:pPr>
      <w:r>
        <w:rPr>
          <w:rFonts w:hint="eastAsia" w:ascii="Times New Roman" w:hAnsi="Times New Roman" w:eastAsia="方正仿宋简体" w:cs="Times New Roman"/>
          <w:sz w:val="32"/>
          <w:szCs w:val="32"/>
          <w:lang w:val="en-US" w:eastAsia="zh-CN"/>
        </w:rPr>
        <w:t>1.水泥：用于商砼的水泥必须符合现行国家技术标准；</w:t>
      </w:r>
    </w:p>
    <w:p w14:paraId="5E0D6A7B">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Times New Roman" w:hAnsi="Times New Roman" w:eastAsia="方正仿宋简体" w:cs="Times New Roman"/>
          <w:sz w:val="32"/>
          <w:szCs w:val="32"/>
          <w:lang w:val="en-US" w:eastAsia="zh-CN"/>
        </w:rPr>
      </w:pPr>
      <w:r>
        <w:rPr>
          <w:rFonts w:hint="eastAsia" w:ascii="Times New Roman" w:hAnsi="Times New Roman" w:eastAsia="方正仿宋简体" w:cs="Times New Roman"/>
          <w:sz w:val="32"/>
          <w:szCs w:val="32"/>
          <w:lang w:val="en-US" w:eastAsia="zh-CN"/>
        </w:rPr>
        <w:t>2.泵送剂：应符合相关规定；</w:t>
      </w:r>
    </w:p>
    <w:p w14:paraId="36A4E56F">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Times New Roman" w:hAnsi="Times New Roman" w:eastAsia="方正仿宋简体" w:cs="Times New Roman"/>
          <w:sz w:val="32"/>
          <w:szCs w:val="32"/>
          <w:lang w:val="en-US" w:eastAsia="zh-CN"/>
        </w:rPr>
      </w:pPr>
      <w:r>
        <w:rPr>
          <w:rFonts w:hint="eastAsia" w:ascii="Times New Roman" w:hAnsi="Times New Roman" w:eastAsia="方正仿宋简体" w:cs="Times New Roman"/>
          <w:sz w:val="32"/>
          <w:szCs w:val="32"/>
          <w:lang w:val="en-US" w:eastAsia="zh-CN"/>
        </w:rPr>
        <w:t>3.砂子、石子(碎石)：应符合相关规定；</w:t>
      </w:r>
    </w:p>
    <w:p w14:paraId="24B895F1">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Times New Roman" w:hAnsi="Times New Roman" w:eastAsia="方正仿宋简体" w:cs="Times New Roman"/>
          <w:sz w:val="32"/>
          <w:szCs w:val="32"/>
          <w:lang w:val="en-US" w:eastAsia="zh-CN"/>
        </w:rPr>
      </w:pPr>
      <w:r>
        <w:rPr>
          <w:rFonts w:hint="eastAsia" w:ascii="Times New Roman" w:hAnsi="Times New Roman" w:eastAsia="方正仿宋简体" w:cs="Times New Roman"/>
          <w:sz w:val="32"/>
          <w:szCs w:val="32"/>
          <w:lang w:val="en-US" w:eastAsia="zh-CN"/>
        </w:rPr>
        <w:t>4.掺和料：应符合相关规定；</w:t>
      </w:r>
    </w:p>
    <w:p w14:paraId="404535E9">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Times New Roman" w:hAnsi="Times New Roman" w:eastAsia="方正仿宋简体" w:cs="Times New Roman"/>
          <w:sz w:val="32"/>
          <w:szCs w:val="32"/>
          <w:lang w:val="en-US" w:eastAsia="zh-CN"/>
        </w:rPr>
      </w:pPr>
      <w:r>
        <w:rPr>
          <w:rFonts w:hint="eastAsia" w:ascii="Times New Roman" w:hAnsi="Times New Roman" w:eastAsia="方正仿宋简体" w:cs="Times New Roman"/>
          <w:sz w:val="32"/>
          <w:szCs w:val="32"/>
          <w:lang w:val="en-US" w:eastAsia="zh-CN"/>
        </w:rPr>
        <w:t>5.其他材料：用于商砼的其他材料须符合现行国家《规范》与技术标准。</w:t>
      </w:r>
    </w:p>
    <w:p w14:paraId="6BA35952">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Times New Roman" w:hAnsi="Times New Roman" w:eastAsia="方正仿宋简体" w:cs="Times New Roman"/>
          <w:sz w:val="32"/>
          <w:szCs w:val="32"/>
          <w:lang w:val="en-US" w:eastAsia="zh-CN"/>
        </w:rPr>
      </w:pPr>
      <w:r>
        <w:rPr>
          <w:rFonts w:hint="eastAsia" w:ascii="Times New Roman" w:hAnsi="Times New Roman" w:eastAsia="方正仿宋简体" w:cs="Times New Roman"/>
          <w:sz w:val="32"/>
          <w:szCs w:val="32"/>
          <w:lang w:val="en-US" w:eastAsia="zh-CN"/>
        </w:rPr>
        <w:t>（四）随产品提供《预拌混凝土配合比报告单》《预拌混凝土发货单》、《预拌混凝土出厂质量证明书》，必要时需对产品进行抽样检查。</w:t>
      </w:r>
    </w:p>
    <w:p w14:paraId="6D5D74EC">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Times New Roman" w:hAnsi="Times New Roman" w:eastAsia="方正仿宋简体" w:cs="Times New Roman"/>
          <w:sz w:val="32"/>
          <w:szCs w:val="32"/>
          <w:lang w:val="en-US" w:eastAsia="zh-CN"/>
        </w:rPr>
      </w:pPr>
      <w:r>
        <w:rPr>
          <w:rFonts w:hint="eastAsia" w:ascii="Times New Roman" w:hAnsi="Times New Roman" w:eastAsia="方正仿宋简体" w:cs="Times New Roman"/>
          <w:sz w:val="32"/>
          <w:szCs w:val="32"/>
          <w:lang w:val="en-US" w:eastAsia="zh-CN"/>
        </w:rPr>
        <w:t>（五）若上述标准不一致的，则执行上述标准中最严格的标准；若上述标准与现行国家标准或行业标准不一致或协议执行过程中若出现新的国家标准及行业标准，则以最新的标准为准。</w:t>
      </w:r>
    </w:p>
    <w:p w14:paraId="649A1CEE">
      <w:pPr>
        <w:spacing w:line="570" w:lineRule="exact"/>
        <w:ind w:firstLine="640" w:firstLineChars="200"/>
        <w:rPr>
          <w:rFonts w:hint="eastAsia" w:ascii="黑体" w:hAnsi="黑体" w:eastAsia="黑体" w:cs="Times New Roman"/>
          <w:sz w:val="32"/>
          <w:szCs w:val="32"/>
          <w:lang w:val="en-US" w:eastAsia="zh-CN"/>
        </w:rPr>
      </w:pPr>
      <w:r>
        <w:rPr>
          <w:rFonts w:hint="eastAsia" w:ascii="黑体" w:hAnsi="黑体" w:eastAsia="黑体" w:cs="Times New Roman"/>
          <w:sz w:val="32"/>
          <w:szCs w:val="32"/>
          <w:lang w:val="en-US" w:eastAsia="zh-CN"/>
        </w:rPr>
        <w:t>七、质量保证期</w:t>
      </w:r>
    </w:p>
    <w:p w14:paraId="1F6FA6C3">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Times New Roman" w:hAnsi="Times New Roman" w:eastAsia="方正仿宋简体" w:cs="Times New Roman"/>
          <w:sz w:val="32"/>
          <w:szCs w:val="32"/>
          <w:lang w:val="en-US" w:eastAsia="zh-CN"/>
        </w:rPr>
      </w:pPr>
      <w:r>
        <w:rPr>
          <w:rFonts w:hint="eastAsia" w:ascii="Times New Roman" w:hAnsi="Times New Roman" w:eastAsia="方正仿宋简体" w:cs="Times New Roman"/>
          <w:sz w:val="32"/>
          <w:szCs w:val="32"/>
          <w:lang w:val="en-US" w:eastAsia="zh-CN"/>
        </w:rPr>
        <w:t>（一）甲方对产品的质量要求贯穿于施工前后的整个过程及工程完工后的保修期内。使用过程中才能发现质量缺陷的材料，在甲方提出质量异议后，乙方应立即予以无偿更换并赔偿因质量问题给甲方及工程造成的损失。乙方借故推脱或无理由拒绝甲方提出的维修、更换服务要求，甲方可以自行解决，并对维修或更换服务以实际发生费用或市场价（以较高者为准）从甲方应支付给乙方的合同款项中扣除得到补偿。甲方根据协议规定对乙方行使的其他权利不受影响，并保留进一步索赔的权利。维修或更换后的货物的质量保证期相应延长。</w:t>
      </w:r>
    </w:p>
    <w:p w14:paraId="474BE1D6">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Times New Roman" w:hAnsi="Times New Roman" w:eastAsia="方正仿宋简体" w:cs="Times New Roman"/>
          <w:sz w:val="32"/>
          <w:szCs w:val="32"/>
          <w:lang w:val="en-US" w:eastAsia="zh-CN"/>
        </w:rPr>
      </w:pPr>
      <w:r>
        <w:rPr>
          <w:rFonts w:hint="eastAsia" w:ascii="Times New Roman" w:hAnsi="Times New Roman" w:eastAsia="方正仿宋简体" w:cs="Times New Roman"/>
          <w:sz w:val="32"/>
          <w:szCs w:val="32"/>
          <w:lang w:val="en-US" w:eastAsia="zh-CN"/>
        </w:rPr>
        <w:t>（二）质量保证期后乙方仍应承担售后服务。乙方必须在接到甲方提出书面要求后2日内给予书面答复，并提供相应服务，以达到本工程项目业主满意。</w:t>
      </w:r>
    </w:p>
    <w:p w14:paraId="095B05D7">
      <w:pPr>
        <w:pStyle w:val="2"/>
      </w:pPr>
      <w:r>
        <w:rPr>
          <w:rFonts w:hint="eastAsia"/>
          <w:lang w:val="en-US" w:eastAsia="zh-CN"/>
        </w:rPr>
        <w:t xml:space="preserve">  </w:t>
      </w:r>
      <w:r>
        <w:rPr>
          <w:rFonts w:hint="eastAsia" w:ascii="黑体" w:hAnsi="黑体" w:eastAsia="黑体" w:cs="Times New Roman"/>
          <w:kern w:val="2"/>
          <w:sz w:val="32"/>
          <w:szCs w:val="32"/>
          <w:lang w:val="en-US" w:eastAsia="zh-CN" w:bidi="ar-SA"/>
        </w:rPr>
        <w:t>八、安全责任</w:t>
      </w:r>
    </w:p>
    <w:p w14:paraId="4BBA0E0F">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Times New Roman" w:hAnsi="Times New Roman" w:eastAsia="方正仿宋简体" w:cs="Times New Roman"/>
          <w:sz w:val="32"/>
          <w:szCs w:val="32"/>
          <w:lang w:val="en-US" w:eastAsia="zh-CN"/>
        </w:rPr>
      </w:pPr>
      <w:r>
        <w:rPr>
          <w:rFonts w:hint="default" w:ascii="Times New Roman" w:hAnsi="Times New Roman" w:eastAsia="方正仿宋简体" w:cs="Times New Roman"/>
          <w:sz w:val="32"/>
          <w:szCs w:val="32"/>
          <w:lang w:val="en-US" w:eastAsia="zh-CN"/>
        </w:rPr>
        <w:t>乙方在商品混凝土的生产、运输、卸货等供货全过程中，应严格遵守国家及地方关于安全生产、道路运输、施工现场管理等相关法律法规及规章制度，建立健全安全管理制度，配备必要的安全防护设施和人员，确保作业安全。因乙方原因导致发生安全事故（包括但不限于人员伤亡、财产损失等），由乙方承担全部责任及相应费用，并赔偿因此给甲方及</w:t>
      </w:r>
      <w:r>
        <w:rPr>
          <w:rFonts w:hint="eastAsia" w:ascii="Times New Roman" w:hAnsi="Times New Roman" w:eastAsia="方正仿宋简体" w:cs="Times New Roman"/>
          <w:sz w:val="32"/>
          <w:szCs w:val="32"/>
          <w:lang w:val="en-US" w:eastAsia="zh-CN"/>
        </w:rPr>
        <w:t>其他联合成员</w:t>
      </w:r>
      <w:r>
        <w:rPr>
          <w:rFonts w:hint="default" w:ascii="Times New Roman" w:hAnsi="Times New Roman" w:eastAsia="方正仿宋简体" w:cs="Times New Roman"/>
          <w:sz w:val="32"/>
          <w:szCs w:val="32"/>
          <w:lang w:val="en-US" w:eastAsia="zh-CN"/>
        </w:rPr>
        <w:t>造成的全部损失。</w:t>
      </w:r>
    </w:p>
    <w:p w14:paraId="207FF555">
      <w:pPr>
        <w:spacing w:line="570" w:lineRule="exact"/>
        <w:ind w:firstLine="640" w:firstLineChars="200"/>
        <w:rPr>
          <w:rFonts w:ascii="黑体" w:hAnsi="黑体" w:eastAsia="黑体" w:cs="Times New Roman"/>
          <w:sz w:val="32"/>
          <w:szCs w:val="32"/>
        </w:rPr>
      </w:pPr>
      <w:r>
        <w:rPr>
          <w:rFonts w:hint="eastAsia" w:ascii="黑体" w:hAnsi="黑体" w:eastAsia="黑体" w:cs="Times New Roman"/>
          <w:sz w:val="32"/>
          <w:szCs w:val="32"/>
          <w:lang w:eastAsia="zh-CN"/>
        </w:rPr>
        <w:t>九</w:t>
      </w:r>
      <w:r>
        <w:rPr>
          <w:rFonts w:ascii="黑体" w:hAnsi="黑体" w:eastAsia="黑体" w:cs="Times New Roman"/>
          <w:sz w:val="32"/>
          <w:szCs w:val="32"/>
        </w:rPr>
        <w:t>、结算与支付</w:t>
      </w:r>
    </w:p>
    <w:p w14:paraId="2D602440">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Times New Roman" w:hAnsi="Times New Roman" w:eastAsia="方正仿宋简体" w:cs="Times New Roman"/>
          <w:sz w:val="32"/>
          <w:szCs w:val="32"/>
          <w:lang w:val="en-US" w:eastAsia="zh-CN"/>
        </w:rPr>
      </w:pPr>
      <w:r>
        <w:rPr>
          <w:rFonts w:hint="eastAsia" w:ascii="Times New Roman" w:hAnsi="Times New Roman" w:eastAsia="方正仿宋简体" w:cs="Times New Roman"/>
          <w:sz w:val="32"/>
          <w:szCs w:val="32"/>
          <w:lang w:val="en-US" w:eastAsia="zh-CN"/>
        </w:rPr>
        <w:t>（一）商品混凝土结算</w:t>
      </w:r>
    </w:p>
    <w:p w14:paraId="1AB7ECA2">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default" w:ascii="Times New Roman" w:hAnsi="Times New Roman" w:eastAsia="方正仿宋简体" w:cs="Times New Roman"/>
          <w:sz w:val="32"/>
          <w:szCs w:val="32"/>
          <w:lang w:val="en-US" w:eastAsia="zh-CN"/>
        </w:rPr>
      </w:pPr>
      <w:r>
        <w:rPr>
          <w:rFonts w:hint="eastAsia" w:ascii="Times New Roman" w:hAnsi="Times New Roman" w:eastAsia="方正仿宋简体" w:cs="Times New Roman"/>
          <w:sz w:val="32"/>
          <w:szCs w:val="32"/>
          <w:lang w:val="en-US" w:eastAsia="zh-CN"/>
        </w:rPr>
        <w:t>1.</w:t>
      </w:r>
      <w:r>
        <w:rPr>
          <w:rFonts w:hint="default" w:ascii="Times New Roman" w:hAnsi="Times New Roman" w:eastAsia="方正仿宋简体" w:cs="Times New Roman"/>
          <w:sz w:val="32"/>
          <w:szCs w:val="32"/>
          <w:lang w:val="en-US" w:eastAsia="zh-CN"/>
        </w:rPr>
        <w:t>结算数量：</w:t>
      </w:r>
    </w:p>
    <w:p w14:paraId="1F007924">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default" w:ascii="Times New Roman" w:hAnsi="Times New Roman" w:eastAsia="方正仿宋简体" w:cs="Times New Roman"/>
          <w:sz w:val="32"/>
          <w:szCs w:val="32"/>
          <w:lang w:val="en-US" w:eastAsia="zh-CN"/>
        </w:rPr>
      </w:pPr>
      <w:r>
        <w:rPr>
          <w:rFonts w:hint="eastAsia" w:ascii="Times New Roman" w:hAnsi="Times New Roman" w:eastAsia="方正仿宋简体" w:cs="Times New Roman"/>
          <w:sz w:val="32"/>
          <w:szCs w:val="32"/>
          <w:lang w:val="en-US" w:eastAsia="zh-CN"/>
        </w:rPr>
        <w:t>砼供货总量结算采取双向控制的原则，由施工图预算总量（不扣除钢筋体积）与双方送货小票确定的实际使用总量对比，取其小值结算，其中：①施工图纸以外的商品混凝土量按送货小票结算；②采购人每月不定期过地磅抽检（抽查方量不少于当批次供应量的15%或3车），如发现亏方现象且负偏差平均值大于2%，当批商品混凝土全部按照最大负偏差比例结算，每立方米商品混凝土重量综合考虑按2400kg/m³。</w:t>
      </w:r>
      <w:r>
        <w:rPr>
          <w:rFonts w:hint="default" w:ascii="Times New Roman" w:hAnsi="Times New Roman" w:eastAsia="方正仿宋简体" w:cs="Times New Roman"/>
          <w:sz w:val="32"/>
          <w:szCs w:val="32"/>
          <w:lang w:val="en-US" w:eastAsia="zh-CN"/>
        </w:rPr>
        <w:t>乙方需确保供货不存在上述亏方问题，若因乙方原因导致上述结算结果，相关损失由乙方承担。</w:t>
      </w:r>
    </w:p>
    <w:p w14:paraId="22FC89E2">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default" w:ascii="Times New Roman" w:hAnsi="Times New Roman" w:eastAsia="方正仿宋简体" w:cs="Times New Roman"/>
          <w:sz w:val="32"/>
          <w:szCs w:val="32"/>
          <w:lang w:val="en-US" w:eastAsia="zh-CN"/>
        </w:rPr>
      </w:pPr>
      <w:r>
        <w:rPr>
          <w:rFonts w:hint="eastAsia" w:ascii="Times New Roman" w:hAnsi="Times New Roman" w:eastAsia="方正仿宋简体" w:cs="Times New Roman"/>
          <w:sz w:val="32"/>
          <w:szCs w:val="32"/>
          <w:lang w:val="en-US" w:eastAsia="zh-CN"/>
        </w:rPr>
        <w:t>2.</w:t>
      </w:r>
      <w:r>
        <w:rPr>
          <w:rFonts w:hint="default" w:ascii="Times New Roman" w:hAnsi="Times New Roman" w:eastAsia="方正仿宋简体" w:cs="Times New Roman"/>
          <w:sz w:val="32"/>
          <w:szCs w:val="32"/>
          <w:lang w:val="en-US" w:eastAsia="zh-CN"/>
        </w:rPr>
        <w:t>结算单价：按采</w:t>
      </w:r>
      <w:r>
        <w:rPr>
          <w:rFonts w:hint="default" w:ascii="Times New Roman" w:hAnsi="Times New Roman" w:eastAsia="方正仿宋简体" w:cs="Times New Roman"/>
          <w:sz w:val="32"/>
          <w:szCs w:val="32"/>
          <w:highlight w:val="none"/>
          <w:lang w:val="en-US" w:eastAsia="zh-CN"/>
        </w:rPr>
        <w:t>购人结算单价</w:t>
      </w:r>
      <w:r>
        <w:rPr>
          <w:rFonts w:hint="eastAsia" w:ascii="Times New Roman" w:hAnsi="Times New Roman" w:eastAsia="方正仿宋简体" w:cs="Times New Roman"/>
          <w:sz w:val="32"/>
          <w:szCs w:val="32"/>
          <w:highlight w:val="none"/>
          <w:lang w:val="en-US" w:eastAsia="zh-CN"/>
        </w:rPr>
        <w:t>*</w:t>
      </w:r>
      <w:r>
        <w:rPr>
          <w:rFonts w:hint="default" w:ascii="Times New Roman" w:hAnsi="Times New Roman" w:eastAsia="方正仿宋简体" w:cs="Times New Roman"/>
          <w:sz w:val="32"/>
          <w:szCs w:val="32"/>
          <w:highlight w:val="none"/>
          <w:lang w:val="en-US" w:eastAsia="zh-CN"/>
        </w:rPr>
        <w:t>(1</w:t>
      </w:r>
      <w:r>
        <w:rPr>
          <w:rFonts w:hint="eastAsia" w:ascii="Times New Roman" w:hAnsi="Times New Roman" w:eastAsia="方正仿宋简体" w:cs="Times New Roman"/>
          <w:sz w:val="32"/>
          <w:szCs w:val="32"/>
          <w:highlight w:val="none"/>
          <w:lang w:val="en-US" w:eastAsia="zh-CN"/>
        </w:rPr>
        <w:t xml:space="preserve">-   </w:t>
      </w:r>
      <w:r>
        <w:rPr>
          <w:rFonts w:hint="default" w:ascii="Times New Roman" w:hAnsi="Times New Roman" w:eastAsia="方正仿宋简体" w:cs="Times New Roman"/>
          <w:sz w:val="32"/>
          <w:szCs w:val="32"/>
          <w:highlight w:val="none"/>
          <w:lang w:val="en-US" w:eastAsia="zh-CN"/>
        </w:rPr>
        <w:t>％）作</w:t>
      </w:r>
      <w:r>
        <w:rPr>
          <w:rFonts w:hint="default" w:ascii="Times New Roman" w:hAnsi="Times New Roman" w:eastAsia="方正仿宋简体" w:cs="Times New Roman"/>
          <w:sz w:val="32"/>
          <w:szCs w:val="32"/>
          <w:lang w:val="en-US" w:eastAsia="zh-CN"/>
        </w:rPr>
        <w:t>为结算单价。</w:t>
      </w:r>
    </w:p>
    <w:p w14:paraId="4A414413">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default" w:ascii="Times New Roman" w:hAnsi="Times New Roman" w:eastAsia="方正仿宋简体" w:cs="Times New Roman"/>
          <w:sz w:val="32"/>
          <w:szCs w:val="32"/>
          <w:lang w:val="en-US" w:eastAsia="zh-CN"/>
        </w:rPr>
      </w:pPr>
      <w:r>
        <w:rPr>
          <w:rFonts w:hint="eastAsia" w:ascii="Times New Roman" w:hAnsi="Times New Roman" w:eastAsia="方正仿宋简体" w:cs="Times New Roman"/>
          <w:sz w:val="32"/>
          <w:szCs w:val="32"/>
          <w:lang w:val="en-US" w:eastAsia="zh-CN"/>
        </w:rPr>
        <w:t>3.</w:t>
      </w:r>
      <w:r>
        <w:rPr>
          <w:rFonts w:hint="default" w:ascii="Times New Roman" w:hAnsi="Times New Roman" w:eastAsia="方正仿宋简体" w:cs="Times New Roman"/>
          <w:sz w:val="32"/>
          <w:szCs w:val="32"/>
          <w:lang w:val="en-US" w:eastAsia="zh-CN"/>
        </w:rPr>
        <w:t>采购人结算后，甲方按上述结算数量、结算单价确定商品混凝土</w:t>
      </w:r>
      <w:r>
        <w:rPr>
          <w:rFonts w:hint="eastAsia" w:ascii="Times New Roman" w:hAnsi="Times New Roman" w:eastAsia="方正仿宋简体" w:cs="Times New Roman"/>
          <w:sz w:val="32"/>
          <w:szCs w:val="32"/>
          <w:lang w:val="en-US" w:eastAsia="zh-CN"/>
        </w:rPr>
        <w:t>含税</w:t>
      </w:r>
      <w:r>
        <w:rPr>
          <w:rFonts w:hint="default" w:ascii="Times New Roman" w:hAnsi="Times New Roman" w:eastAsia="方正仿宋简体" w:cs="Times New Roman"/>
          <w:sz w:val="32"/>
          <w:szCs w:val="32"/>
          <w:lang w:val="en-US" w:eastAsia="zh-CN"/>
        </w:rPr>
        <w:t>结算总价</w:t>
      </w:r>
      <w:r>
        <w:rPr>
          <w:rFonts w:hint="default" w:ascii="Times New Roman" w:hAnsi="Times New Roman" w:eastAsia="方正仿宋简体" w:cs="Times New Roman"/>
          <w:sz w:val="32"/>
          <w:szCs w:val="32"/>
          <w:highlight w:val="none"/>
          <w:lang w:val="en-US" w:eastAsia="zh-CN"/>
        </w:rPr>
        <w:t>，扣除</w:t>
      </w:r>
      <w:r>
        <w:rPr>
          <w:rFonts w:hint="eastAsia" w:ascii="Times New Roman" w:hAnsi="Times New Roman" w:eastAsia="方正仿宋简体" w:cs="Times New Roman"/>
          <w:sz w:val="32"/>
          <w:szCs w:val="32"/>
          <w:highlight w:val="none"/>
          <w:lang w:val="en-US" w:eastAsia="zh-CN"/>
        </w:rPr>
        <w:t xml:space="preserve">    </w:t>
      </w:r>
      <w:r>
        <w:rPr>
          <w:rFonts w:hint="default" w:ascii="Times New Roman" w:hAnsi="Times New Roman" w:eastAsia="方正仿宋简体" w:cs="Times New Roman"/>
          <w:sz w:val="32"/>
          <w:szCs w:val="32"/>
          <w:highlight w:val="none"/>
          <w:lang w:val="en-US" w:eastAsia="zh-CN"/>
        </w:rPr>
        <w:t>%的组织协调费后，向</w:t>
      </w:r>
      <w:r>
        <w:rPr>
          <w:rFonts w:hint="default" w:ascii="Times New Roman" w:hAnsi="Times New Roman" w:eastAsia="方正仿宋简体" w:cs="Times New Roman"/>
          <w:sz w:val="32"/>
          <w:szCs w:val="32"/>
          <w:lang w:val="en-US" w:eastAsia="zh-CN"/>
        </w:rPr>
        <w:t>乙方支付剩余款项。</w:t>
      </w:r>
    </w:p>
    <w:p w14:paraId="6E2DDCE6">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Times New Roman" w:hAnsi="Times New Roman" w:eastAsia="方正仿宋简体" w:cs="Times New Roman"/>
          <w:sz w:val="32"/>
          <w:szCs w:val="32"/>
          <w:lang w:val="en-US" w:eastAsia="zh-CN"/>
        </w:rPr>
      </w:pPr>
      <w:r>
        <w:rPr>
          <w:rFonts w:hint="eastAsia" w:ascii="Times New Roman" w:hAnsi="Times New Roman" w:eastAsia="方正仿宋简体" w:cs="Times New Roman"/>
          <w:sz w:val="32"/>
          <w:szCs w:val="32"/>
          <w:lang w:val="en-US" w:eastAsia="zh-CN"/>
        </w:rPr>
        <w:t>（二）支付流程及节点</w:t>
      </w:r>
    </w:p>
    <w:p w14:paraId="152E2D30">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Times New Roman" w:hAnsi="Times New Roman" w:eastAsia="方正仿宋简体" w:cs="Times New Roman"/>
          <w:sz w:val="32"/>
          <w:szCs w:val="32"/>
          <w:lang w:val="en-US" w:eastAsia="zh-CN"/>
        </w:rPr>
      </w:pPr>
      <w:r>
        <w:rPr>
          <w:rFonts w:hint="eastAsia" w:ascii="Times New Roman" w:hAnsi="Times New Roman" w:eastAsia="方正仿宋简体" w:cs="Times New Roman"/>
          <w:sz w:val="32"/>
          <w:szCs w:val="32"/>
          <w:lang w:val="en-US" w:eastAsia="zh-CN"/>
        </w:rPr>
        <w:t>1.月度进度款支付：</w:t>
      </w:r>
    </w:p>
    <w:p w14:paraId="0CBAB9B6">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Times New Roman" w:hAnsi="Times New Roman" w:eastAsia="方正仿宋简体" w:cs="Times New Roman"/>
          <w:sz w:val="32"/>
          <w:szCs w:val="32"/>
          <w:lang w:val="en-US" w:eastAsia="zh-CN"/>
        </w:rPr>
      </w:pPr>
      <w:r>
        <w:rPr>
          <w:rFonts w:hint="eastAsia" w:ascii="Times New Roman" w:hAnsi="Times New Roman" w:eastAsia="方正仿宋简体" w:cs="Times New Roman"/>
          <w:sz w:val="32"/>
          <w:szCs w:val="32"/>
          <w:lang w:val="en-US" w:eastAsia="zh-CN"/>
        </w:rPr>
        <w:t>（1）乙方需于每月25日前，将该月度所供货物的送货小票、供货清单等相关资料报送甲方。</w:t>
      </w:r>
    </w:p>
    <w:p w14:paraId="6EED28C8">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Times New Roman" w:hAnsi="Times New Roman" w:eastAsia="方正仿宋简体" w:cs="Times New Roman"/>
          <w:sz w:val="32"/>
          <w:szCs w:val="32"/>
          <w:lang w:val="en-US" w:eastAsia="zh-CN"/>
        </w:rPr>
      </w:pPr>
      <w:r>
        <w:rPr>
          <w:rFonts w:hint="eastAsia" w:ascii="Times New Roman" w:hAnsi="Times New Roman" w:eastAsia="方正仿宋简体" w:cs="Times New Roman"/>
          <w:sz w:val="32"/>
          <w:szCs w:val="32"/>
          <w:lang w:val="en-US" w:eastAsia="zh-CN"/>
        </w:rPr>
        <w:t>（2）甲方在收到资料后5个工作日内完成核对，确定月度实际结算金额（需扣除组织协调费）。</w:t>
      </w:r>
    </w:p>
    <w:p w14:paraId="1C9E2E9F">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Times New Roman" w:hAnsi="Times New Roman" w:eastAsia="方正仿宋简体" w:cs="Times New Roman"/>
          <w:sz w:val="32"/>
          <w:szCs w:val="32"/>
          <w:lang w:val="en-US" w:eastAsia="zh-CN"/>
        </w:rPr>
      </w:pPr>
      <w:r>
        <w:rPr>
          <w:rFonts w:hint="eastAsia" w:ascii="Times New Roman" w:hAnsi="Times New Roman" w:eastAsia="方正仿宋简体" w:cs="Times New Roman"/>
          <w:sz w:val="32"/>
          <w:szCs w:val="32"/>
          <w:lang w:val="en-US" w:eastAsia="zh-CN"/>
        </w:rPr>
        <w:t>（3）甲方于次月（即资料报送当月的下一个自然月）向乙方支付该月度实际结算金额（需扣除组织协调费）的60%。</w:t>
      </w:r>
    </w:p>
    <w:p w14:paraId="06FF14D2">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Times New Roman" w:hAnsi="Times New Roman" w:eastAsia="方正仿宋简体" w:cs="Times New Roman"/>
          <w:sz w:val="32"/>
          <w:szCs w:val="32"/>
          <w:lang w:val="en-US" w:eastAsia="zh-CN"/>
        </w:rPr>
      </w:pPr>
      <w:r>
        <w:rPr>
          <w:rFonts w:hint="eastAsia" w:ascii="Times New Roman" w:hAnsi="Times New Roman" w:eastAsia="方正仿宋简体" w:cs="Times New Roman"/>
          <w:sz w:val="32"/>
          <w:szCs w:val="32"/>
          <w:lang w:val="en-US" w:eastAsia="zh-CN"/>
        </w:rPr>
        <w:t>2.供货完成后进度款支付：</w:t>
      </w:r>
    </w:p>
    <w:p w14:paraId="6779CD34">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Times New Roman" w:hAnsi="Times New Roman" w:eastAsia="方正仿宋简体" w:cs="Times New Roman"/>
          <w:sz w:val="32"/>
          <w:szCs w:val="32"/>
          <w:lang w:val="en-US" w:eastAsia="zh-CN"/>
        </w:rPr>
      </w:pPr>
      <w:r>
        <w:rPr>
          <w:rFonts w:hint="eastAsia" w:ascii="Times New Roman" w:hAnsi="Times New Roman" w:eastAsia="方正仿宋简体" w:cs="Times New Roman"/>
          <w:sz w:val="32"/>
          <w:szCs w:val="32"/>
          <w:lang w:val="en-US" w:eastAsia="zh-CN"/>
        </w:rPr>
        <w:t>（1）乙方完成全部供货义务后，需向甲方提交完整的供货总结资料（包括总供货清单、结算凭证等）。</w:t>
      </w:r>
    </w:p>
    <w:p w14:paraId="1AF21B95">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Times New Roman" w:hAnsi="Times New Roman" w:eastAsia="方正仿宋简体" w:cs="Times New Roman"/>
          <w:sz w:val="32"/>
          <w:szCs w:val="32"/>
          <w:lang w:val="en-US" w:eastAsia="zh-CN"/>
        </w:rPr>
      </w:pPr>
      <w:r>
        <w:rPr>
          <w:rFonts w:hint="eastAsia" w:ascii="Times New Roman" w:hAnsi="Times New Roman" w:eastAsia="方正仿宋简体" w:cs="Times New Roman"/>
          <w:sz w:val="32"/>
          <w:szCs w:val="32"/>
          <w:lang w:val="en-US" w:eastAsia="zh-CN"/>
        </w:rPr>
        <w:t>（2）甲方核对确认后，在供货完成后的60日内，向乙方支付至累计结算金额（已扣除组织协调费）的80%。</w:t>
      </w:r>
    </w:p>
    <w:p w14:paraId="4E1D9897">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Times New Roman" w:hAnsi="Times New Roman" w:eastAsia="方正仿宋简体" w:cs="Times New Roman"/>
          <w:sz w:val="32"/>
          <w:szCs w:val="32"/>
          <w:lang w:val="en-US" w:eastAsia="zh-CN"/>
        </w:rPr>
      </w:pPr>
      <w:r>
        <w:rPr>
          <w:rFonts w:hint="eastAsia" w:ascii="Times New Roman" w:hAnsi="Times New Roman" w:eastAsia="方正仿宋简体" w:cs="Times New Roman"/>
          <w:sz w:val="32"/>
          <w:szCs w:val="32"/>
          <w:lang w:val="en-US" w:eastAsia="zh-CN"/>
        </w:rPr>
        <w:t>3.竣工结算款支付：</w:t>
      </w:r>
    </w:p>
    <w:p w14:paraId="1F313504">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Times New Roman" w:hAnsi="Times New Roman" w:eastAsia="方正仿宋简体" w:cs="Times New Roman"/>
          <w:sz w:val="32"/>
          <w:szCs w:val="32"/>
          <w:lang w:val="en-US" w:eastAsia="zh-CN"/>
        </w:rPr>
      </w:pPr>
      <w:r>
        <w:rPr>
          <w:rFonts w:hint="eastAsia" w:ascii="Times New Roman" w:hAnsi="Times New Roman" w:eastAsia="方正仿宋简体" w:cs="Times New Roman"/>
          <w:sz w:val="32"/>
          <w:szCs w:val="32"/>
          <w:lang w:val="en-US" w:eastAsia="zh-CN"/>
        </w:rPr>
        <w:t>（1）本项目竣工验收合格后，甲方与采购人完成最终结算。</w:t>
      </w:r>
    </w:p>
    <w:p w14:paraId="76FD5C52">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Times New Roman" w:hAnsi="Times New Roman" w:eastAsia="方正仿宋简体" w:cs="Times New Roman"/>
          <w:sz w:val="32"/>
          <w:szCs w:val="32"/>
          <w:lang w:val="en-US" w:eastAsia="zh-CN"/>
        </w:rPr>
      </w:pPr>
      <w:r>
        <w:rPr>
          <w:rFonts w:hint="eastAsia" w:ascii="Times New Roman" w:hAnsi="Times New Roman" w:eastAsia="方正仿宋简体" w:cs="Times New Roman"/>
          <w:sz w:val="32"/>
          <w:szCs w:val="32"/>
          <w:lang w:val="en-US" w:eastAsia="zh-CN"/>
        </w:rPr>
        <w:t>（2）甲方在项目竣工后1年内，向乙方支付至最终结算总金额（已扣除组织协调费及其他款项）的100%。</w:t>
      </w:r>
    </w:p>
    <w:p w14:paraId="03DB30DC">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Times New Roman" w:hAnsi="Times New Roman" w:eastAsia="方正仿宋简体" w:cs="Times New Roman"/>
          <w:sz w:val="32"/>
          <w:szCs w:val="32"/>
          <w:lang w:val="en-US" w:eastAsia="zh-CN"/>
        </w:rPr>
      </w:pPr>
      <w:r>
        <w:rPr>
          <w:rFonts w:hint="eastAsia" w:ascii="Times New Roman" w:hAnsi="Times New Roman" w:eastAsia="方正仿宋简体" w:cs="Times New Roman"/>
          <w:sz w:val="32"/>
          <w:szCs w:val="32"/>
          <w:lang w:val="en-US" w:eastAsia="zh-CN"/>
        </w:rPr>
        <w:t>4.其他支付约定：</w:t>
      </w:r>
    </w:p>
    <w:p w14:paraId="7F03F46C">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Times New Roman" w:hAnsi="Times New Roman" w:eastAsia="方正仿宋简体" w:cs="Times New Roman"/>
          <w:sz w:val="32"/>
          <w:szCs w:val="32"/>
          <w:lang w:val="en-US" w:eastAsia="zh-CN"/>
        </w:rPr>
      </w:pPr>
      <w:r>
        <w:rPr>
          <w:rFonts w:hint="eastAsia" w:ascii="Times New Roman" w:hAnsi="Times New Roman" w:eastAsia="方正仿宋简体" w:cs="Times New Roman"/>
          <w:sz w:val="32"/>
          <w:szCs w:val="32"/>
          <w:lang w:val="en-US" w:eastAsia="zh-CN"/>
        </w:rPr>
        <w:t>（1）</w:t>
      </w:r>
      <w:commentRangeStart w:id="2"/>
      <w:commentRangeStart w:id="3"/>
      <w:r>
        <w:rPr>
          <w:rFonts w:hint="eastAsia" w:ascii="Times New Roman" w:hAnsi="Times New Roman" w:eastAsia="方正仿宋简体" w:cs="Times New Roman"/>
          <w:sz w:val="32"/>
          <w:szCs w:val="32"/>
          <w:lang w:val="en-US" w:eastAsia="zh-CN"/>
        </w:rPr>
        <w:t>上述各节点支付均需以采购人按主合同约定向甲方支付对应款项为前提，若采购人未按时支付，甲方支付期限相应顺延（顺延时间与采购人逾期支付时间一致），不承担逾期付款责任。</w:t>
      </w:r>
      <w:commentRangeEnd w:id="2"/>
      <w:r>
        <w:commentReference w:id="2"/>
      </w:r>
      <w:commentRangeEnd w:id="3"/>
      <w:r>
        <w:commentReference w:id="3"/>
      </w:r>
    </w:p>
    <w:p w14:paraId="101E3F01">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Times New Roman" w:hAnsi="Times New Roman" w:eastAsia="方正仿宋简体" w:cs="Times New Roman"/>
          <w:sz w:val="32"/>
          <w:szCs w:val="32"/>
          <w:lang w:val="en-US" w:eastAsia="zh-CN"/>
        </w:rPr>
      </w:pPr>
      <w:r>
        <w:rPr>
          <w:rFonts w:hint="eastAsia" w:ascii="Times New Roman" w:hAnsi="Times New Roman" w:eastAsia="方正仿宋简体" w:cs="Times New Roman"/>
          <w:sz w:val="32"/>
          <w:szCs w:val="32"/>
          <w:lang w:val="en-US" w:eastAsia="zh-CN"/>
        </w:rPr>
        <w:t>（2）乙方应在甲方支付前提供对应金额的合法有效发票，否则甲方有权顺延支付，不承担逾期付款责任。</w:t>
      </w:r>
    </w:p>
    <w:p w14:paraId="0E5ECDC8">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Times New Roman" w:hAnsi="Times New Roman" w:eastAsia="方正仿宋简体" w:cs="Times New Roman"/>
          <w:sz w:val="32"/>
          <w:szCs w:val="32"/>
          <w:lang w:val="en-US" w:eastAsia="zh-CN"/>
        </w:rPr>
      </w:pPr>
      <w:r>
        <w:rPr>
          <w:rFonts w:hint="eastAsia" w:ascii="Times New Roman" w:hAnsi="Times New Roman" w:eastAsia="方正仿宋简体" w:cs="Times New Roman"/>
          <w:sz w:val="32"/>
          <w:szCs w:val="32"/>
          <w:lang w:val="en-US" w:eastAsia="zh-CN"/>
        </w:rPr>
        <w:t>（3）应扣款项包括但不限于因乙方违约产生的赔偿金、采购人扣减款项等，甲方有权在各支付节点直接抵扣。</w:t>
      </w:r>
    </w:p>
    <w:p w14:paraId="2D03FE10">
      <w:pPr>
        <w:spacing w:line="570" w:lineRule="exact"/>
        <w:ind w:firstLine="640" w:firstLineChars="200"/>
        <w:rPr>
          <w:rFonts w:ascii="黑体" w:hAnsi="黑体" w:eastAsia="黑体" w:cs="Times New Roman"/>
          <w:sz w:val="32"/>
          <w:szCs w:val="32"/>
        </w:rPr>
      </w:pPr>
      <w:r>
        <w:rPr>
          <w:rFonts w:hint="eastAsia" w:ascii="黑体" w:hAnsi="黑体" w:eastAsia="黑体" w:cs="Times New Roman"/>
          <w:sz w:val="32"/>
          <w:szCs w:val="32"/>
          <w:lang w:eastAsia="zh-CN"/>
        </w:rPr>
        <w:t>十</w:t>
      </w:r>
      <w:r>
        <w:rPr>
          <w:rFonts w:ascii="黑体" w:hAnsi="黑体" w:eastAsia="黑体" w:cs="Times New Roman"/>
          <w:sz w:val="32"/>
          <w:szCs w:val="32"/>
        </w:rPr>
        <w:t>、合作期限</w:t>
      </w:r>
    </w:p>
    <w:p w14:paraId="60D7D7F7">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Times New Roman" w:hAnsi="Times New Roman" w:eastAsia="方正仿宋简体" w:cs="Times New Roman"/>
          <w:sz w:val="32"/>
          <w:szCs w:val="32"/>
          <w:lang w:val="en-US" w:eastAsia="zh-CN"/>
        </w:rPr>
      </w:pPr>
      <w:r>
        <w:rPr>
          <w:rFonts w:hint="eastAsia" w:ascii="Times New Roman" w:hAnsi="Times New Roman" w:eastAsia="方正仿宋简体" w:cs="Times New Roman"/>
          <w:sz w:val="32"/>
          <w:szCs w:val="32"/>
          <w:lang w:val="en-US" w:eastAsia="zh-CN"/>
        </w:rPr>
        <w:t>自本协议签订之日起，至本项目缺陷责任期结束且所有款项回收完毕之日止。</w:t>
      </w:r>
    </w:p>
    <w:p w14:paraId="64F9E6E7">
      <w:pPr>
        <w:spacing w:line="570" w:lineRule="exact"/>
        <w:ind w:firstLine="640" w:firstLineChars="200"/>
        <w:rPr>
          <w:rFonts w:ascii="Times New Roman" w:hAnsi="Times New Roman" w:eastAsia="仿宋_GB2312" w:cs="Times New Roman"/>
          <w:sz w:val="32"/>
          <w:szCs w:val="32"/>
        </w:rPr>
      </w:pPr>
      <w:r>
        <w:rPr>
          <w:rFonts w:hint="eastAsia" w:ascii="黑体" w:hAnsi="黑体" w:eastAsia="黑体" w:cs="Times New Roman"/>
          <w:sz w:val="32"/>
          <w:szCs w:val="32"/>
          <w:lang w:eastAsia="zh-CN"/>
        </w:rPr>
        <w:t>十一</w:t>
      </w:r>
      <w:r>
        <w:rPr>
          <w:rFonts w:ascii="黑体" w:hAnsi="黑体" w:eastAsia="黑体" w:cs="Times New Roman"/>
          <w:sz w:val="32"/>
          <w:szCs w:val="32"/>
        </w:rPr>
        <w:t>、权利义务</w:t>
      </w:r>
    </w:p>
    <w:p w14:paraId="560B8D27">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Times New Roman" w:hAnsi="Times New Roman" w:eastAsia="方正仿宋简体" w:cs="Times New Roman"/>
          <w:sz w:val="32"/>
          <w:szCs w:val="32"/>
          <w:lang w:val="en-US" w:eastAsia="zh-CN"/>
        </w:rPr>
      </w:pPr>
      <w:r>
        <w:rPr>
          <w:rFonts w:hint="eastAsia" w:ascii="Times New Roman" w:hAnsi="Times New Roman" w:eastAsia="方正仿宋简体" w:cs="Times New Roman"/>
          <w:sz w:val="32"/>
          <w:szCs w:val="32"/>
          <w:lang w:val="en-US" w:eastAsia="zh-CN"/>
        </w:rPr>
        <w:t>1.联合体各方共同对采购人承担连带责任。若因一方违约导致采购人索赔，另一方承担责任后，有权向违约方追偿。​</w:t>
      </w:r>
    </w:p>
    <w:p w14:paraId="144B8FE9">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Times New Roman" w:hAnsi="Times New Roman" w:eastAsia="方正仿宋简体" w:cs="Times New Roman"/>
          <w:sz w:val="32"/>
          <w:szCs w:val="32"/>
          <w:lang w:val="en-US" w:eastAsia="zh-CN"/>
        </w:rPr>
      </w:pPr>
      <w:r>
        <w:rPr>
          <w:rFonts w:hint="eastAsia" w:ascii="Times New Roman" w:hAnsi="Times New Roman" w:eastAsia="方正仿宋简体" w:cs="Times New Roman"/>
          <w:sz w:val="32"/>
          <w:szCs w:val="32"/>
          <w:lang w:val="en-US" w:eastAsia="zh-CN"/>
        </w:rPr>
        <w:t>2.甲方有权要求乙方履行供货义务及缴纳组织协调费，有权对乙方供货过程进行必要监督。</w:t>
      </w:r>
    </w:p>
    <w:p w14:paraId="54B84C59">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Times New Roman" w:hAnsi="Times New Roman" w:eastAsia="方正仿宋简体" w:cs="Times New Roman"/>
          <w:sz w:val="32"/>
          <w:szCs w:val="32"/>
          <w:lang w:val="en-US" w:eastAsia="zh-CN"/>
        </w:rPr>
      </w:pPr>
      <w:r>
        <w:rPr>
          <w:rFonts w:hint="eastAsia" w:ascii="Times New Roman" w:hAnsi="Times New Roman" w:eastAsia="方正仿宋简体" w:cs="Times New Roman"/>
          <w:sz w:val="32"/>
          <w:szCs w:val="32"/>
          <w:lang w:val="en-US" w:eastAsia="zh-CN"/>
        </w:rPr>
        <w:t>3.乙方有权要求甲方按约定支付货款，有权要求甲方履行组织协调职责。</w:t>
      </w:r>
    </w:p>
    <w:p w14:paraId="006589F9">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Times New Roman" w:hAnsi="Times New Roman" w:eastAsia="方正仿宋简体" w:cs="Times New Roman"/>
          <w:sz w:val="32"/>
          <w:szCs w:val="32"/>
          <w:lang w:val="en-US" w:eastAsia="zh-CN"/>
        </w:rPr>
      </w:pPr>
      <w:r>
        <w:rPr>
          <w:rFonts w:hint="eastAsia" w:ascii="Times New Roman" w:hAnsi="Times New Roman" w:eastAsia="方正仿宋简体" w:cs="Times New Roman"/>
          <w:sz w:val="32"/>
          <w:szCs w:val="32"/>
          <w:lang w:val="en-US" w:eastAsia="zh-CN"/>
        </w:rPr>
        <w:t>4.联合体各方应保守合作过程中知悉的对方商业秘密。</w:t>
      </w:r>
    </w:p>
    <w:p w14:paraId="3F00B6AF">
      <w:pPr>
        <w:spacing w:line="570" w:lineRule="exact"/>
        <w:ind w:firstLine="640" w:firstLineChars="200"/>
        <w:rPr>
          <w:rFonts w:ascii="黑体" w:hAnsi="黑体" w:eastAsia="黑体" w:cs="Times New Roman"/>
          <w:sz w:val="32"/>
          <w:szCs w:val="32"/>
        </w:rPr>
      </w:pPr>
      <w:r>
        <w:rPr>
          <w:rFonts w:hint="eastAsia" w:ascii="黑体" w:hAnsi="黑体" w:eastAsia="黑体" w:cs="Times New Roman"/>
          <w:sz w:val="32"/>
          <w:szCs w:val="32"/>
          <w:lang w:eastAsia="zh-CN"/>
        </w:rPr>
        <w:t>十二</w:t>
      </w:r>
      <w:r>
        <w:rPr>
          <w:rFonts w:ascii="黑体" w:hAnsi="黑体" w:eastAsia="黑体" w:cs="Times New Roman"/>
          <w:sz w:val="32"/>
          <w:szCs w:val="32"/>
        </w:rPr>
        <w:t>、违约责任</w:t>
      </w:r>
    </w:p>
    <w:p w14:paraId="782415E4">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Times New Roman" w:hAnsi="Times New Roman" w:eastAsia="方正仿宋简体" w:cs="Times New Roman"/>
          <w:sz w:val="32"/>
          <w:szCs w:val="32"/>
          <w:lang w:val="en-US" w:eastAsia="zh-CN"/>
        </w:rPr>
      </w:pPr>
      <w:r>
        <w:rPr>
          <w:rFonts w:hint="eastAsia" w:ascii="Times New Roman" w:hAnsi="Times New Roman" w:eastAsia="方正仿宋简体" w:cs="Times New Roman"/>
          <w:sz w:val="32"/>
          <w:szCs w:val="32"/>
          <w:lang w:val="en-US" w:eastAsia="zh-CN"/>
        </w:rPr>
        <w:t>1.若乙方未按约定供货（包括数量、质量、时间等不符合要求），或因乙方原因导致采购人扣减款项、索赔的，乙方应承担全部损失，甲方有权从应付货款中直接抵扣，并因此赔偿给甲方及相关单位造成的所有损失。</w:t>
      </w:r>
    </w:p>
    <w:p w14:paraId="1BEDCF34">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Times New Roman" w:hAnsi="Times New Roman" w:eastAsia="方正仿宋简体" w:cs="Times New Roman"/>
          <w:sz w:val="32"/>
          <w:szCs w:val="32"/>
          <w:lang w:val="en-US" w:eastAsia="zh-CN"/>
        </w:rPr>
      </w:pPr>
      <w:r>
        <w:rPr>
          <w:rFonts w:hint="eastAsia" w:ascii="Times New Roman" w:hAnsi="Times New Roman" w:eastAsia="方正仿宋简体" w:cs="Times New Roman"/>
          <w:sz w:val="32"/>
          <w:szCs w:val="32"/>
          <w:lang w:val="en-US" w:eastAsia="zh-CN"/>
        </w:rPr>
        <w:t>2.若乙方未配合采购人抽检，或出现亏方等问题导致结算金额减少的，相关损失由乙方承担。</w:t>
      </w:r>
    </w:p>
    <w:p w14:paraId="6679066D">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Times New Roman" w:hAnsi="Times New Roman" w:eastAsia="方正仿宋简体" w:cs="Times New Roman"/>
          <w:sz w:val="32"/>
          <w:szCs w:val="32"/>
          <w:lang w:val="en-US" w:eastAsia="zh-CN"/>
        </w:rPr>
      </w:pPr>
      <w:r>
        <w:rPr>
          <w:rFonts w:hint="eastAsia" w:ascii="Times New Roman" w:hAnsi="Times New Roman" w:eastAsia="方正仿宋简体" w:cs="Times New Roman"/>
          <w:sz w:val="32"/>
          <w:szCs w:val="32"/>
          <w:lang w:val="en-US" w:eastAsia="zh-CN"/>
        </w:rPr>
        <w:t>3.任何一方违反本协议其他约定，给对方造成损失的，应赔偿对方直接损失。</w:t>
      </w:r>
    </w:p>
    <w:p w14:paraId="4FFEE05D">
      <w:pPr>
        <w:spacing w:line="570" w:lineRule="exact"/>
        <w:ind w:firstLine="640" w:firstLineChars="200"/>
        <w:rPr>
          <w:rFonts w:ascii="Times New Roman" w:hAnsi="Times New Roman" w:eastAsia="仿宋_GB2312" w:cs="Times New Roman"/>
          <w:sz w:val="32"/>
          <w:szCs w:val="32"/>
        </w:rPr>
      </w:pPr>
      <w:r>
        <w:rPr>
          <w:rFonts w:hint="eastAsia" w:ascii="黑体" w:hAnsi="黑体" w:eastAsia="黑体" w:cs="Times New Roman"/>
          <w:sz w:val="32"/>
          <w:szCs w:val="32"/>
          <w:lang w:eastAsia="zh-CN"/>
        </w:rPr>
        <w:t>十三</w:t>
      </w:r>
      <w:r>
        <w:rPr>
          <w:rFonts w:ascii="黑体" w:hAnsi="黑体" w:eastAsia="黑体" w:cs="Times New Roman"/>
          <w:sz w:val="32"/>
          <w:szCs w:val="32"/>
        </w:rPr>
        <w:t>、争议解决</w:t>
      </w:r>
    </w:p>
    <w:p w14:paraId="76FC9846">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Times New Roman" w:hAnsi="Times New Roman" w:eastAsia="方正仿宋简体" w:cs="Times New Roman"/>
          <w:sz w:val="32"/>
          <w:szCs w:val="32"/>
          <w:lang w:val="en-US" w:eastAsia="zh-CN"/>
        </w:rPr>
      </w:pPr>
      <w:r>
        <w:rPr>
          <w:rFonts w:hint="eastAsia" w:ascii="Times New Roman" w:hAnsi="Times New Roman" w:eastAsia="方正仿宋简体" w:cs="Times New Roman"/>
          <w:sz w:val="32"/>
          <w:szCs w:val="32"/>
          <w:lang w:val="en-US" w:eastAsia="zh-CN"/>
        </w:rPr>
        <w:t>因本协议引起的或与本协议有关的争议，双方应首先协商解决；协商不成的，任何一方均有权向甲方所在地有管辖权的人民法院提起诉讼。</w:t>
      </w:r>
    </w:p>
    <w:p w14:paraId="4940B621">
      <w:pPr>
        <w:spacing w:line="570" w:lineRule="exact"/>
        <w:ind w:firstLine="640" w:firstLineChars="200"/>
        <w:rPr>
          <w:rFonts w:ascii="黑体" w:hAnsi="黑体" w:eastAsia="黑体" w:cs="Times New Roman"/>
          <w:sz w:val="32"/>
          <w:szCs w:val="32"/>
        </w:rPr>
      </w:pPr>
      <w:r>
        <w:rPr>
          <w:rFonts w:ascii="黑体" w:hAnsi="黑体" w:eastAsia="黑体" w:cs="Times New Roman"/>
          <w:sz w:val="32"/>
          <w:szCs w:val="32"/>
        </w:rPr>
        <w:t>十</w:t>
      </w:r>
      <w:r>
        <w:rPr>
          <w:rFonts w:hint="eastAsia" w:ascii="黑体" w:hAnsi="黑体" w:eastAsia="黑体" w:cs="Times New Roman"/>
          <w:sz w:val="32"/>
          <w:szCs w:val="32"/>
          <w:lang w:eastAsia="zh-CN"/>
        </w:rPr>
        <w:t>四</w:t>
      </w:r>
      <w:r>
        <w:rPr>
          <w:rFonts w:ascii="黑体" w:hAnsi="黑体" w:eastAsia="黑体" w:cs="Times New Roman"/>
          <w:sz w:val="32"/>
          <w:szCs w:val="32"/>
        </w:rPr>
        <w:t>、其他</w:t>
      </w:r>
    </w:p>
    <w:p w14:paraId="2A101984">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Times New Roman" w:hAnsi="Times New Roman" w:eastAsia="方正仿宋简体" w:cs="Times New Roman"/>
          <w:sz w:val="32"/>
          <w:szCs w:val="32"/>
          <w:lang w:val="en-US" w:eastAsia="zh-CN"/>
        </w:rPr>
      </w:pPr>
      <w:r>
        <w:rPr>
          <w:rFonts w:hint="eastAsia" w:ascii="Times New Roman" w:hAnsi="Times New Roman" w:eastAsia="方正仿宋简体" w:cs="Times New Roman"/>
          <w:sz w:val="32"/>
          <w:szCs w:val="32"/>
          <w:lang w:val="en-US" w:eastAsia="zh-CN"/>
        </w:rPr>
        <w:t>1.本协议未尽事宜，由双方另行协商签订补充协议，补充协议与本协议具有同等法律效力。</w:t>
      </w:r>
    </w:p>
    <w:p w14:paraId="15866A27">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Times New Roman" w:hAnsi="Times New Roman" w:eastAsia="方正仿宋简体" w:cs="Times New Roman"/>
          <w:sz w:val="32"/>
          <w:szCs w:val="32"/>
          <w:lang w:val="en-US" w:eastAsia="zh-CN"/>
        </w:rPr>
      </w:pPr>
      <w:r>
        <w:rPr>
          <w:rFonts w:hint="eastAsia" w:ascii="Times New Roman" w:hAnsi="Times New Roman" w:eastAsia="方正仿宋简体" w:cs="Times New Roman"/>
          <w:sz w:val="32"/>
          <w:szCs w:val="32"/>
          <w:lang w:val="en-US" w:eastAsia="zh-CN"/>
        </w:rPr>
        <w:t>2.本协议附件（包括组织协调费系数确认函等）为本协议不可分割的组成部分，与本协议具有同等法律效力。</w:t>
      </w:r>
    </w:p>
    <w:p w14:paraId="1788EC89">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Times New Roman" w:hAnsi="Times New Roman" w:eastAsia="方正仿宋简体" w:cs="Times New Roman"/>
          <w:sz w:val="32"/>
          <w:szCs w:val="32"/>
          <w:lang w:val="en-US" w:eastAsia="zh-CN"/>
        </w:rPr>
      </w:pPr>
      <w:r>
        <w:rPr>
          <w:rFonts w:hint="eastAsia" w:ascii="Times New Roman" w:hAnsi="Times New Roman" w:eastAsia="方正仿宋简体" w:cs="Times New Roman"/>
          <w:sz w:val="32"/>
          <w:szCs w:val="32"/>
          <w:lang w:val="en-US" w:eastAsia="zh-CN"/>
        </w:rPr>
        <w:t>3.本协议自成立之日起生效。</w:t>
      </w:r>
    </w:p>
    <w:p w14:paraId="0260AD19">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Times New Roman" w:hAnsi="Times New Roman" w:eastAsia="方正仿宋简体" w:cs="Times New Roman"/>
          <w:sz w:val="32"/>
          <w:szCs w:val="32"/>
          <w:lang w:val="en-US" w:eastAsia="zh-CN"/>
        </w:rPr>
      </w:pPr>
      <w:r>
        <w:rPr>
          <w:rFonts w:hint="eastAsia" w:ascii="Times New Roman" w:hAnsi="Times New Roman" w:eastAsia="方正仿宋简体" w:cs="Times New Roman"/>
          <w:sz w:val="32"/>
          <w:szCs w:val="32"/>
          <w:lang w:val="en-US" w:eastAsia="zh-CN"/>
        </w:rPr>
        <w:t>4.本协议一式伍份，甲方叁份，乙方各执贰份，具有同等法律效力。</w:t>
      </w:r>
    </w:p>
    <w:p w14:paraId="5019F916">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Times New Roman" w:hAnsi="Times New Roman" w:eastAsia="方正仿宋简体" w:cs="Times New Roman"/>
          <w:sz w:val="32"/>
          <w:szCs w:val="32"/>
          <w:lang w:val="en-US" w:eastAsia="zh-CN"/>
        </w:rPr>
      </w:pPr>
    </w:p>
    <w:p w14:paraId="44C85114">
      <w:pPr>
        <w:spacing w:line="570" w:lineRule="exact"/>
        <w:ind w:firstLine="640" w:firstLineChars="200"/>
        <w:rPr>
          <w:rFonts w:hint="eastAsia" w:ascii="Times New Roman" w:hAnsi="Times New Roman" w:eastAsia="仿宋_GB2312" w:cs="Times New Roman"/>
          <w:sz w:val="32"/>
          <w:szCs w:val="32"/>
        </w:rPr>
      </w:pPr>
    </w:p>
    <w:p w14:paraId="0070496A">
      <w:pPr>
        <w:spacing w:line="570" w:lineRule="exact"/>
        <w:ind w:firstLine="640" w:firstLineChars="200"/>
        <w:rPr>
          <w:rFonts w:hint="eastAsia" w:ascii="Times New Roman" w:hAnsi="Times New Roman" w:eastAsia="仿宋_GB2312" w:cs="Times New Roman"/>
          <w:sz w:val="32"/>
          <w:szCs w:val="32"/>
        </w:rPr>
      </w:pPr>
    </w:p>
    <w:p w14:paraId="432E4034">
      <w:pPr>
        <w:spacing w:line="570" w:lineRule="exact"/>
        <w:ind w:firstLine="640" w:firstLineChars="200"/>
        <w:rPr>
          <w:rFonts w:hint="eastAsia" w:ascii="Times New Roman" w:hAnsi="Times New Roman" w:eastAsia="仿宋_GB2312" w:cs="Times New Roman"/>
          <w:sz w:val="32"/>
          <w:szCs w:val="32"/>
        </w:rPr>
      </w:pPr>
    </w:p>
    <w:p w14:paraId="41736A3E">
      <w:pPr>
        <w:spacing w:line="570" w:lineRule="exact"/>
        <w:ind w:firstLine="640" w:firstLineChars="200"/>
        <w:rPr>
          <w:rFonts w:hint="eastAsia" w:ascii="Times New Roman" w:hAnsi="Times New Roman" w:eastAsia="仿宋_GB2312" w:cs="Times New Roman"/>
          <w:sz w:val="32"/>
          <w:szCs w:val="32"/>
        </w:rPr>
      </w:pPr>
    </w:p>
    <w:p w14:paraId="458A9ED2">
      <w:pPr>
        <w:spacing w:line="570" w:lineRule="exact"/>
        <w:rPr>
          <w:rFonts w:hint="eastAsia" w:ascii="Times New Roman" w:hAnsi="Times New Roman" w:eastAsia="仿宋_GB2312" w:cs="Times New Roman"/>
          <w:b/>
          <w:sz w:val="32"/>
          <w:szCs w:val="32"/>
        </w:rPr>
      </w:pPr>
      <w:r>
        <w:rPr>
          <w:rFonts w:hint="eastAsia" w:ascii="Times New Roman" w:hAnsi="Times New Roman" w:eastAsia="仿宋_GB2312" w:cs="Times New Roman"/>
          <w:b/>
          <w:sz w:val="32"/>
          <w:szCs w:val="32"/>
        </w:rPr>
        <w:t>（本页为该协议签署页）</w:t>
      </w:r>
    </w:p>
    <w:p w14:paraId="22A77E15">
      <w:pPr>
        <w:spacing w:line="570" w:lineRule="exact"/>
        <w:rPr>
          <w:rFonts w:hint="eastAsia" w:ascii="Times New Roman" w:hAnsi="Times New Roman" w:eastAsia="仿宋_GB2312" w:cs="Times New Roman"/>
          <w:sz w:val="32"/>
          <w:szCs w:val="32"/>
        </w:rPr>
      </w:pPr>
    </w:p>
    <w:p w14:paraId="2F9270BD">
      <w:pPr>
        <w:spacing w:line="570" w:lineRule="exact"/>
        <w:rPr>
          <w:rFonts w:ascii="Times New Roman" w:hAnsi="Times New Roman" w:eastAsia="仿宋_GB2312" w:cs="Times New Roman"/>
          <w:sz w:val="32"/>
          <w:szCs w:val="32"/>
        </w:rPr>
      </w:pPr>
    </w:p>
    <w:p w14:paraId="004A71D4">
      <w:pPr>
        <w:keepNext w:val="0"/>
        <w:keepLines w:val="0"/>
        <w:pageBreakBefore w:val="0"/>
        <w:widowControl w:val="0"/>
        <w:kinsoku/>
        <w:wordWrap/>
        <w:overflowPunct/>
        <w:topLinePunct w:val="0"/>
        <w:autoSpaceDE/>
        <w:autoSpaceDN/>
        <w:bidi w:val="0"/>
        <w:adjustRightInd/>
        <w:snapToGrid/>
        <w:spacing w:line="540" w:lineRule="exact"/>
        <w:textAlignment w:val="auto"/>
        <w:rPr>
          <w:rFonts w:hint="eastAsia" w:ascii="Times New Roman" w:hAnsi="Times New Roman" w:eastAsia="方正仿宋简体" w:cs="Times New Roman"/>
          <w:sz w:val="32"/>
          <w:szCs w:val="32"/>
          <w:lang w:val="en-US" w:eastAsia="zh-CN"/>
        </w:rPr>
      </w:pPr>
      <w:r>
        <w:rPr>
          <w:rFonts w:hint="eastAsia" w:ascii="Times New Roman" w:hAnsi="Times New Roman" w:eastAsia="方正仿宋简体" w:cs="Times New Roman"/>
          <w:sz w:val="32"/>
          <w:szCs w:val="32"/>
          <w:lang w:val="en-US" w:eastAsia="zh-CN"/>
        </w:rPr>
        <w:t>甲方（盖章）：</w:t>
      </w:r>
    </w:p>
    <w:p w14:paraId="0E306267">
      <w:pPr>
        <w:keepNext w:val="0"/>
        <w:keepLines w:val="0"/>
        <w:pageBreakBefore w:val="0"/>
        <w:widowControl w:val="0"/>
        <w:kinsoku/>
        <w:wordWrap/>
        <w:overflowPunct/>
        <w:topLinePunct w:val="0"/>
        <w:autoSpaceDE/>
        <w:autoSpaceDN/>
        <w:bidi w:val="0"/>
        <w:adjustRightInd/>
        <w:snapToGrid/>
        <w:spacing w:line="540" w:lineRule="exact"/>
        <w:textAlignment w:val="auto"/>
        <w:rPr>
          <w:rFonts w:hint="eastAsia" w:ascii="Times New Roman" w:hAnsi="Times New Roman" w:eastAsia="方正仿宋简体" w:cs="Times New Roman"/>
          <w:sz w:val="32"/>
          <w:szCs w:val="32"/>
          <w:lang w:val="en-US" w:eastAsia="zh-CN"/>
        </w:rPr>
      </w:pPr>
      <w:r>
        <w:rPr>
          <w:rFonts w:hint="eastAsia" w:ascii="Times New Roman" w:hAnsi="Times New Roman" w:eastAsia="方正仿宋简体" w:cs="Times New Roman"/>
          <w:sz w:val="32"/>
          <w:szCs w:val="32"/>
          <w:lang w:val="en-US" w:eastAsia="zh-CN"/>
        </w:rPr>
        <w:t>法定代表人 / 授权代表人（签字）：</w:t>
      </w:r>
    </w:p>
    <w:p w14:paraId="3C7F678E">
      <w:pPr>
        <w:keepNext w:val="0"/>
        <w:keepLines w:val="0"/>
        <w:pageBreakBefore w:val="0"/>
        <w:widowControl w:val="0"/>
        <w:kinsoku/>
        <w:wordWrap/>
        <w:overflowPunct/>
        <w:topLinePunct w:val="0"/>
        <w:autoSpaceDE/>
        <w:autoSpaceDN/>
        <w:bidi w:val="0"/>
        <w:adjustRightInd/>
        <w:snapToGrid/>
        <w:spacing w:line="540" w:lineRule="exact"/>
        <w:textAlignment w:val="auto"/>
        <w:rPr>
          <w:rFonts w:hint="eastAsia" w:ascii="Times New Roman" w:hAnsi="Times New Roman" w:eastAsia="方正仿宋简体" w:cs="Times New Roman"/>
          <w:sz w:val="32"/>
          <w:szCs w:val="32"/>
          <w:lang w:val="en-US" w:eastAsia="zh-CN"/>
        </w:rPr>
      </w:pPr>
      <w:r>
        <w:rPr>
          <w:rFonts w:hint="eastAsia" w:ascii="Times New Roman" w:hAnsi="Times New Roman" w:eastAsia="方正仿宋简体" w:cs="Times New Roman"/>
          <w:sz w:val="32"/>
          <w:szCs w:val="32"/>
          <w:lang w:val="en-US" w:eastAsia="zh-CN"/>
        </w:rPr>
        <w:t>日期： 年 月 日</w:t>
      </w:r>
    </w:p>
    <w:p w14:paraId="0EE04D1A">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Times New Roman" w:hAnsi="Times New Roman" w:eastAsia="方正仿宋简体" w:cs="Times New Roman"/>
          <w:sz w:val="32"/>
          <w:szCs w:val="32"/>
          <w:lang w:val="en-US" w:eastAsia="zh-CN"/>
        </w:rPr>
      </w:pPr>
    </w:p>
    <w:p w14:paraId="692C62ED">
      <w:pPr>
        <w:keepNext w:val="0"/>
        <w:keepLines w:val="0"/>
        <w:pageBreakBefore w:val="0"/>
        <w:widowControl w:val="0"/>
        <w:kinsoku/>
        <w:wordWrap/>
        <w:overflowPunct/>
        <w:topLinePunct w:val="0"/>
        <w:autoSpaceDE/>
        <w:autoSpaceDN/>
        <w:bidi w:val="0"/>
        <w:adjustRightInd/>
        <w:snapToGrid/>
        <w:spacing w:line="540" w:lineRule="exact"/>
        <w:textAlignment w:val="auto"/>
        <w:rPr>
          <w:rFonts w:hint="eastAsia" w:ascii="Times New Roman" w:hAnsi="Times New Roman" w:eastAsia="方正仿宋简体" w:cs="Times New Roman"/>
          <w:sz w:val="32"/>
          <w:szCs w:val="32"/>
          <w:lang w:val="en-US" w:eastAsia="zh-CN"/>
        </w:rPr>
      </w:pPr>
      <w:r>
        <w:rPr>
          <w:rFonts w:hint="eastAsia" w:ascii="Times New Roman" w:hAnsi="Times New Roman" w:eastAsia="方正仿宋简体" w:cs="Times New Roman"/>
          <w:sz w:val="32"/>
          <w:szCs w:val="32"/>
          <w:lang w:val="en-US" w:eastAsia="zh-CN"/>
        </w:rPr>
        <w:t>乙方（盖章）：</w:t>
      </w:r>
    </w:p>
    <w:p w14:paraId="33D6CFFC">
      <w:pPr>
        <w:keepNext w:val="0"/>
        <w:keepLines w:val="0"/>
        <w:pageBreakBefore w:val="0"/>
        <w:widowControl w:val="0"/>
        <w:kinsoku/>
        <w:wordWrap/>
        <w:overflowPunct/>
        <w:topLinePunct w:val="0"/>
        <w:autoSpaceDE/>
        <w:autoSpaceDN/>
        <w:bidi w:val="0"/>
        <w:adjustRightInd/>
        <w:snapToGrid/>
        <w:spacing w:line="540" w:lineRule="exact"/>
        <w:textAlignment w:val="auto"/>
        <w:rPr>
          <w:rFonts w:hint="eastAsia" w:ascii="Times New Roman" w:hAnsi="Times New Roman" w:eastAsia="方正仿宋简体" w:cs="Times New Roman"/>
          <w:sz w:val="32"/>
          <w:szCs w:val="32"/>
          <w:lang w:val="en-US" w:eastAsia="zh-CN"/>
        </w:rPr>
      </w:pPr>
      <w:r>
        <w:rPr>
          <w:rFonts w:hint="eastAsia" w:ascii="Times New Roman" w:hAnsi="Times New Roman" w:eastAsia="方正仿宋简体" w:cs="Times New Roman"/>
          <w:sz w:val="32"/>
          <w:szCs w:val="32"/>
          <w:lang w:val="en-US" w:eastAsia="zh-CN"/>
        </w:rPr>
        <w:t>法定代表人 / 授权代表人（签字）：</w:t>
      </w:r>
    </w:p>
    <w:p w14:paraId="7B4A607F">
      <w:pPr>
        <w:keepNext w:val="0"/>
        <w:keepLines w:val="0"/>
        <w:pageBreakBefore w:val="0"/>
        <w:widowControl w:val="0"/>
        <w:kinsoku/>
        <w:wordWrap/>
        <w:overflowPunct/>
        <w:topLinePunct w:val="0"/>
        <w:autoSpaceDE/>
        <w:autoSpaceDN/>
        <w:bidi w:val="0"/>
        <w:adjustRightInd/>
        <w:snapToGrid/>
        <w:spacing w:line="540" w:lineRule="exact"/>
        <w:textAlignment w:val="auto"/>
        <w:rPr>
          <w:rFonts w:hint="eastAsia" w:ascii="Times New Roman" w:hAnsi="Times New Roman" w:eastAsia="方正仿宋简体" w:cs="Times New Roman"/>
          <w:sz w:val="32"/>
          <w:szCs w:val="32"/>
          <w:lang w:val="en-US" w:eastAsia="zh-CN"/>
        </w:rPr>
      </w:pPr>
      <w:r>
        <w:rPr>
          <w:rFonts w:hint="eastAsia" w:ascii="Times New Roman" w:hAnsi="Times New Roman" w:eastAsia="方正仿宋简体" w:cs="Times New Roman"/>
          <w:sz w:val="32"/>
          <w:szCs w:val="32"/>
          <w:lang w:val="en-US" w:eastAsia="zh-CN"/>
        </w:rPr>
        <w:t>日期： 年 月 日</w:t>
      </w:r>
    </w:p>
    <w:sectPr>
      <w:pgSz w:w="11906" w:h="16838"/>
      <w:pgMar w:top="2098" w:right="1474" w:bottom="1985" w:left="1588" w:header="851" w:footer="992" w:gutter="0"/>
      <w:cols w:space="425" w:num="1"/>
      <w:docGrid w:type="lines" w:linePitch="312" w:charSpace="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Zeng-HCLS" w:date="2026-07-17T15:15:57Z" w:initials="">
    <w:p w14:paraId="4ED1EA3E">
      <w:pPr>
        <w:pStyle w:val="3"/>
      </w:pPr>
      <w:r>
        <w:rPr>
          <w:rFonts w:hint="eastAsia"/>
          <w:lang w:val="en-US" w:eastAsia="zh-CN"/>
        </w:rPr>
        <w:t>本项目什么内容的投标？建议明确</w:t>
      </w:r>
    </w:p>
  </w:comment>
  <w:comment w:id="1" w:author="云慕长风" w:date="2026-07-17T16:08:36Z" w:initials="">
    <w:p w14:paraId="54F5808C">
      <w:pPr>
        <w:pStyle w:val="3"/>
        <w:rPr>
          <w:rFonts w:hint="eastAsia" w:eastAsiaTheme="minorEastAsia"/>
          <w:lang w:val="en-US" w:eastAsia="zh-CN"/>
        </w:rPr>
      </w:pPr>
      <w:r>
        <w:rPr>
          <w:rFonts w:hint="eastAsia"/>
          <w:lang w:val="en-US" w:eastAsia="zh-CN"/>
        </w:rPr>
        <w:t>已明确</w:t>
      </w:r>
    </w:p>
  </w:comment>
  <w:comment w:id="2" w:author="Zeng-HCLS" w:date="2026-07-17T15:19:07Z" w:initials="">
    <w:p w14:paraId="2406D1D2">
      <w:pPr>
        <w:pStyle w:val="3"/>
        <w:rPr>
          <w:rFonts w:hint="default" w:eastAsiaTheme="minorEastAsia"/>
          <w:lang w:val="en-US" w:eastAsia="zh-CN"/>
        </w:rPr>
      </w:pPr>
      <w:r>
        <w:rPr>
          <w:rFonts w:hint="eastAsia"/>
          <w:lang w:val="en-US" w:eastAsia="zh-CN"/>
        </w:rPr>
        <w:t xml:space="preserve">该约定有被认定属于背靠背条款的法律风险。 </w:t>
      </w:r>
    </w:p>
  </w:comment>
  <w:comment w:id="3" w:author="云慕长风" w:date="2026-07-17T16:08:51Z" w:initials="">
    <w:p w14:paraId="59266B40">
      <w:pPr>
        <w:pStyle w:val="3"/>
        <w:rPr>
          <w:rFonts w:hint="default" w:eastAsiaTheme="minorEastAsia"/>
          <w:lang w:val="en-US" w:eastAsia="zh-CN"/>
        </w:rPr>
      </w:pPr>
      <w:r>
        <w:rPr>
          <w:rFonts w:hint="eastAsia"/>
          <w:lang w:val="en-US" w:eastAsia="zh-CN"/>
        </w:rPr>
        <w:t>领导要求，不进行修改</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4ED1EA3E" w15:done="0"/>
  <w15:commentEx w15:paraId="54F5808C" w15:done="0" w15:paraIdParent="4ED1EA3E"/>
  <w15:commentEx w15:paraId="2406D1D2" w15:done="0"/>
  <w15:commentEx w15:paraId="59266B40" w15:done="0" w15:paraIdParent="2406D1D2"/>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方正仿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eng-HCLS">
    <w15:presenceInfo w15:providerId="WPS Office" w15:userId="3097374974"/>
  </w15:person>
  <w15:person w15:author="云慕长风">
    <w15:presenceInfo w15:providerId="WPS Office" w15:userId="1391176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revisionView w:markup="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MwMzQ4YWM1ZTNkYWRhNjRmODczOTEzYjhlYzFlMjkifQ=="/>
  </w:docVars>
  <w:rsids>
    <w:rsidRoot w:val="00734A75"/>
    <w:rsid w:val="000D0F70"/>
    <w:rsid w:val="001D6CC1"/>
    <w:rsid w:val="00402EAC"/>
    <w:rsid w:val="00451B08"/>
    <w:rsid w:val="004C6B83"/>
    <w:rsid w:val="00553E01"/>
    <w:rsid w:val="0068473A"/>
    <w:rsid w:val="00734A75"/>
    <w:rsid w:val="008C42D6"/>
    <w:rsid w:val="008F7471"/>
    <w:rsid w:val="009F27EE"/>
    <w:rsid w:val="00B75966"/>
    <w:rsid w:val="00B816E8"/>
    <w:rsid w:val="00BA6BC4"/>
    <w:rsid w:val="00C528D4"/>
    <w:rsid w:val="00CD7543"/>
    <w:rsid w:val="00ED48D9"/>
    <w:rsid w:val="00F76C8E"/>
    <w:rsid w:val="00FA6B31"/>
    <w:rsid w:val="00FC4289"/>
    <w:rsid w:val="00FF55BD"/>
    <w:rsid w:val="02891F38"/>
    <w:rsid w:val="0A1C08B3"/>
    <w:rsid w:val="0DA6583B"/>
    <w:rsid w:val="109F1E60"/>
    <w:rsid w:val="10BE27F4"/>
    <w:rsid w:val="113F4412"/>
    <w:rsid w:val="115012ED"/>
    <w:rsid w:val="132F0080"/>
    <w:rsid w:val="14560A00"/>
    <w:rsid w:val="1CF85987"/>
    <w:rsid w:val="21316B96"/>
    <w:rsid w:val="23CB3B95"/>
    <w:rsid w:val="24073C89"/>
    <w:rsid w:val="25FC5435"/>
    <w:rsid w:val="32F674CA"/>
    <w:rsid w:val="385201EA"/>
    <w:rsid w:val="3C6C5531"/>
    <w:rsid w:val="407D3723"/>
    <w:rsid w:val="45B05BA5"/>
    <w:rsid w:val="45B1127B"/>
    <w:rsid w:val="479E0EFA"/>
    <w:rsid w:val="5003209D"/>
    <w:rsid w:val="50740F7D"/>
    <w:rsid w:val="52BE32B6"/>
    <w:rsid w:val="53AC2AD6"/>
    <w:rsid w:val="549B5733"/>
    <w:rsid w:val="591C391B"/>
    <w:rsid w:val="5A723CDE"/>
    <w:rsid w:val="5D1A6B11"/>
    <w:rsid w:val="61A66D2D"/>
    <w:rsid w:val="64A54544"/>
    <w:rsid w:val="680F602D"/>
    <w:rsid w:val="68C55BB5"/>
    <w:rsid w:val="6F6A59D6"/>
    <w:rsid w:val="73FB40EC"/>
    <w:rsid w:val="77BB4D91"/>
    <w:rsid w:val="7EE66563"/>
    <w:rsid w:val="7F171B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qFormat/>
    <w:uiPriority w:val="0"/>
    <w:pPr>
      <w:spacing w:line="360" w:lineRule="auto"/>
    </w:pPr>
    <w:rPr>
      <w:rFonts w:ascii="Wingdings" w:hAnsi="Wingdings"/>
      <w:sz w:val="28"/>
    </w:rPr>
  </w:style>
  <w:style w:type="paragraph" w:styleId="3">
    <w:name w:val="annotation text"/>
    <w:basedOn w:val="1"/>
    <w:semiHidden/>
    <w:unhideWhenUsed/>
    <w:uiPriority w:val="99"/>
    <w:pPr>
      <w:jc w:val="left"/>
    </w:pPr>
  </w:style>
  <w:style w:type="paragraph" w:styleId="4">
    <w:name w:val="footer"/>
    <w:basedOn w:val="1"/>
    <w:link w:val="11"/>
    <w:semiHidden/>
    <w:unhideWhenUsed/>
    <w:qFormat/>
    <w:uiPriority w:val="99"/>
    <w:pPr>
      <w:tabs>
        <w:tab w:val="center" w:pos="4153"/>
        <w:tab w:val="right" w:pos="8306"/>
      </w:tabs>
      <w:snapToGrid w:val="0"/>
      <w:jc w:val="left"/>
    </w:pPr>
    <w:rPr>
      <w:sz w:val="18"/>
      <w:szCs w:val="18"/>
    </w:rPr>
  </w:style>
  <w:style w:type="paragraph" w:styleId="5">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styleId="8">
    <w:name w:val="Strong"/>
    <w:basedOn w:val="7"/>
    <w:qFormat/>
    <w:uiPriority w:val="22"/>
    <w:rPr>
      <w:b/>
    </w:rPr>
  </w:style>
  <w:style w:type="character" w:customStyle="1" w:styleId="9">
    <w:name w:val="lb"/>
    <w:basedOn w:val="7"/>
    <w:qFormat/>
    <w:uiPriority w:val="0"/>
  </w:style>
  <w:style w:type="character" w:customStyle="1" w:styleId="10">
    <w:name w:val="页眉 Char"/>
    <w:basedOn w:val="7"/>
    <w:link w:val="5"/>
    <w:semiHidden/>
    <w:qFormat/>
    <w:uiPriority w:val="99"/>
    <w:rPr>
      <w:sz w:val="18"/>
      <w:szCs w:val="18"/>
    </w:rPr>
  </w:style>
  <w:style w:type="character" w:customStyle="1" w:styleId="11">
    <w:name w:val="页脚 Char"/>
    <w:basedOn w:val="7"/>
    <w:link w:val="4"/>
    <w:semiHidden/>
    <w:qFormat/>
    <w:uiPriority w:val="99"/>
    <w:rPr>
      <w:sz w:val="18"/>
      <w:szCs w:val="18"/>
    </w:rPr>
  </w:style>
</w:styles>
</file>

<file path=word/_rels/document.xml.rels><?xml version="1.0" encoding="UTF-8" standalone="yes"?>
<Relationships xmlns="http://schemas.openxmlformats.org/package/2006/relationships"><Relationship Id="rId7" Type="http://schemas.microsoft.com/office/2011/relationships/people" Target="people.xml"/><Relationship Id="rId6" Type="http://schemas.openxmlformats.org/officeDocument/2006/relationships/fontTable" Target="fontTable.xml"/><Relationship Id="rId5" Type="http://schemas.openxmlformats.org/officeDocument/2006/relationships/theme" Target="theme/theme1.xml"/><Relationship Id="rId4" Type="http://schemas.microsoft.com/office/2011/relationships/commentsExtended" Target="commentsExtended.xml"/><Relationship Id="rId3" Type="http://schemas.openxmlformats.org/officeDocument/2006/relationships/comments" Target="comment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9</Pages>
  <Words>3403</Words>
  <Characters>3516</Characters>
  <Lines>21</Lines>
  <Paragraphs>6</Paragraphs>
  <TotalTime>0</TotalTime>
  <ScaleCrop>false</ScaleCrop>
  <LinksUpToDate>false</LinksUpToDate>
  <CharactersWithSpaces>3547</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2025-07-24T13:10:00Z</dcterms:created>
  <dc:creator>ASUS</dc:creator>
  <cp:lastModifiedBy>ykpp21777</cp:lastModifiedBy>
  <cp:lastPrinted>2026-07-17T11:20:17Z</cp:lastPrinted>
  <dcterms:modified xsi:type="dcterms:W3CDTF">2026-07-17T11:20:19Z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41D766C175334418B0285A5845427359_13</vt:lpwstr>
  </property>
  <property fmtid="{D5CDD505-2E9C-101B-9397-08002B2CF9AE}" pid="4" name="KSOTemplateDocerSaveRecord">
    <vt:lpwstr>eyJoZGlkIjoiMmRkYTJjZWU3YWMxYzU5MjdkY2FmMjY5NjhhMWY0NDUiLCJ1c2VySWQiOiIxNzUyNjE2MjI4In0=</vt:lpwstr>
  </property>
</Properties>
</file>