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德阳广投贸易有限公司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single"/>
          <w:lang w:val="en-US" w:eastAsia="zh-CN"/>
        </w:rPr>
        <w:t>广汉市城市更新广青融合发展区城中村改造项目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以发货当日“我的钢铁网（成都地区）对应价格为基准价的下浮单价    元/吨。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463DEA6-F3DC-4503-9A58-2F0B11E9BF0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373BF1C-C3C5-418F-8F82-C9B6E0BEB58C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82BD34D-38D5-4798-931B-518FCAB999A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DF3F72F-C243-43D0-8C44-D5CE83FFECC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9E84882"/>
    <w:rsid w:val="0A2649CF"/>
    <w:rsid w:val="0A8C475B"/>
    <w:rsid w:val="0BF843C0"/>
    <w:rsid w:val="0EC96B12"/>
    <w:rsid w:val="11672761"/>
    <w:rsid w:val="12173E5F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CE4306D"/>
    <w:rsid w:val="720C498A"/>
    <w:rsid w:val="72A475C3"/>
    <w:rsid w:val="73F8157D"/>
    <w:rsid w:val="758B1FB9"/>
    <w:rsid w:val="773C6FC6"/>
    <w:rsid w:val="7789034F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0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2026-03-26T02:12:00Z</cp:lastPrinted>
  <dcterms:modified xsi:type="dcterms:W3CDTF">2026-07-17T01:52:54Z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627BE8204F374A7F853F88D1F3E4FC71_13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